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65D" w:rsidRDefault="0018165D">
      <w:pPr>
        <w:spacing w:after="180"/>
        <w:jc w:val="center"/>
        <w:rPr>
          <w:b/>
          <w:sz w:val="26"/>
          <w:lang/>
        </w:rPr>
      </w:pPr>
      <w:r w:rsidRPr="0018165D">
        <w:rPr>
          <w:b/>
          <w:sz w:val="26"/>
          <w:lang w:val="uk-UA"/>
        </w:rPr>
        <w:t>Вигляд дошки</w:t>
      </w:r>
    </w:p>
    <w:p w:rsidR="00FB4DC2" w:rsidRPr="0018165D" w:rsidRDefault="0018165D">
      <w:pPr>
        <w:spacing w:after="180"/>
        <w:jc w:val="center"/>
        <w:rPr>
          <w:lang w:val="uk-UA"/>
        </w:rPr>
      </w:pPr>
      <w:r w:rsidRPr="0018165D">
        <w:rPr>
          <w:lang w:val="uk-UA"/>
        </w:rPr>
        <w:t>(пояснено у примітці на наступній сторінці)</w:t>
      </w:r>
      <w:r w:rsidR="00DD2BB7" w:rsidRPr="0018165D">
        <w:rPr>
          <w:noProof/>
          <w:lang w:val="uk-UA"/>
        </w:rPr>
        <w:drawing>
          <wp:inline distT="0" distB="0" distL="0" distR="0">
            <wp:extent cx="5472000" cy="26806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ard_diagram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268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DC2" w:rsidRPr="0018165D" w:rsidRDefault="0018165D">
      <w:pPr>
        <w:spacing w:after="80" w:line="240" w:lineRule="auto"/>
        <w:rPr>
          <w:lang w:val="uk-UA"/>
        </w:rPr>
      </w:pPr>
      <w:r w:rsidRPr="0018165D">
        <w:rPr>
          <w:b/>
          <w:u w:val="single"/>
          <w:lang w:val="uk-UA"/>
        </w:rPr>
        <w:t xml:space="preserve">Додаток </w:t>
      </w:r>
      <w:r w:rsidR="00DD2BB7" w:rsidRPr="0018165D">
        <w:rPr>
          <w:b/>
          <w:u w:val="single"/>
          <w:lang w:val="uk-UA"/>
        </w:rPr>
        <w:t>1</w:t>
      </w:r>
    </w:p>
    <w:p w:rsidR="00FB4DC2" w:rsidRPr="0018165D" w:rsidRDefault="00DD2BB7">
      <w:pPr>
        <w:spacing w:after="140"/>
        <w:rPr>
          <w:lang w:val="uk-UA"/>
        </w:rPr>
      </w:pPr>
      <w:r w:rsidRPr="0018165D">
        <w:rPr>
          <w:noProof/>
          <w:lang w:val="uk-UA"/>
        </w:rPr>
        <w:drawing>
          <wp:inline distT="0" distB="0" distL="0" distR="0">
            <wp:extent cx="2520000" cy="86021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bus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860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DC2" w:rsidRPr="0018165D" w:rsidRDefault="0018165D">
      <w:pPr>
        <w:spacing w:after="60" w:line="240" w:lineRule="auto"/>
        <w:rPr>
          <w:lang w:val="uk-UA"/>
        </w:rPr>
      </w:pPr>
      <w:r w:rsidRPr="0018165D">
        <w:rPr>
          <w:b/>
          <w:u w:val="single"/>
          <w:lang w:val="uk-UA"/>
        </w:rPr>
        <w:t xml:space="preserve">Додаток </w:t>
      </w:r>
      <w:r w:rsidR="00DD2BB7" w:rsidRPr="0018165D">
        <w:rPr>
          <w:b/>
          <w:u w:val="single"/>
          <w:lang w:val="uk-UA"/>
        </w:rPr>
        <w:t>2</w:t>
      </w:r>
    </w:p>
    <w:p w:rsidR="00FB4DC2" w:rsidRPr="0018165D" w:rsidRDefault="0018165D">
      <w:pPr>
        <w:spacing w:after="60" w:line="240" w:lineRule="auto"/>
        <w:rPr>
          <w:lang w:val="uk-UA"/>
        </w:rPr>
      </w:pPr>
      <w:r w:rsidRPr="0018165D">
        <w:rPr>
          <w:lang w:val="uk-UA"/>
        </w:rPr>
        <w:t>Інтегрований текст</w:t>
      </w:r>
    </w:p>
    <w:tbl>
      <w:tblPr>
        <w:tblW w:w="9300" w:type="dxa"/>
        <w:tblLayout w:type="fixed"/>
        <w:tblLook w:val="04A0"/>
      </w:tblPr>
      <w:tblGrid>
        <w:gridCol w:w="1100"/>
        <w:gridCol w:w="8200"/>
      </w:tblGrid>
      <w:tr w:rsidR="00FB4DC2" w:rsidRPr="0018165D"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 w:rsidR="00FB4DC2" w:rsidRPr="0018165D" w:rsidRDefault="00DD2BB7">
            <w:pPr>
              <w:rPr>
                <w:lang w:val="uk-UA"/>
              </w:rPr>
            </w:pPr>
            <w:r w:rsidRPr="0018165D">
              <w:rPr>
                <w:noProof/>
                <w:lang w:val="uk-UA"/>
              </w:rPr>
              <w:drawing>
                <wp:inline distT="0" distB="0" distL="0" distR="0">
                  <wp:extent cx="503999" cy="298522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mall_paper_icon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999" cy="298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 w:rsidR="00FB4DC2" w:rsidRPr="0018165D" w:rsidRDefault="0018165D" w:rsidP="0018165D">
            <w:pPr>
              <w:spacing w:after="120" w:line="252" w:lineRule="auto"/>
              <w:rPr>
                <w:sz w:val="21"/>
                <w:lang w:val="uk-UA"/>
              </w:rPr>
            </w:pPr>
            <w:r w:rsidRPr="0018165D">
              <w:rPr>
                <w:sz w:val="21"/>
                <w:u w:val="single"/>
                <w:lang w:val="uk-UA"/>
              </w:rPr>
              <w:t>Предок і нащадок</w:t>
            </w:r>
            <w:r w:rsidRPr="0018165D">
              <w:rPr>
                <w:sz w:val="21"/>
                <w:lang w:val="uk-UA"/>
              </w:rPr>
              <w:t>:</w:t>
            </w:r>
            <w:r w:rsidRPr="0018165D">
              <w:rPr>
                <w:sz w:val="21"/>
                <w:lang w:val="uk-UA"/>
              </w:rPr>
              <w:t xml:space="preserve"> </w:t>
            </w:r>
            <w:r w:rsidRPr="0018165D">
              <w:rPr>
                <w:sz w:val="21"/>
                <w:lang w:val="uk-UA"/>
              </w:rPr>
              <w:t xml:space="preserve">Предки </w:t>
            </w:r>
            <w:r w:rsidRPr="0018165D">
              <w:rPr>
                <w:sz w:val="21"/>
                <w:lang w:val="uk-UA"/>
              </w:rPr>
              <w:t xml:space="preserve">– </w:t>
            </w:r>
            <w:r w:rsidRPr="0018165D">
              <w:rPr>
                <w:sz w:val="21"/>
                <w:lang w:val="uk-UA"/>
              </w:rPr>
              <w:t>це члени нашої родини, від яких ми походитьмо, які народилися раніше за нас і завдяки яким ми існуємо (наші батьки, бабуся і дідусь, прабабуся і прадідусь, прапрабабуся і прапрадідусь тощо).</w:t>
            </w:r>
            <w:r w:rsidRPr="0018165D">
              <w:rPr>
                <w:sz w:val="21"/>
                <w:lang w:val="uk-UA"/>
              </w:rPr>
              <w:t xml:space="preserve"> </w:t>
            </w:r>
            <w:r w:rsidRPr="0018165D">
              <w:rPr>
                <w:sz w:val="21"/>
                <w:lang w:val="uk-UA"/>
              </w:rPr>
              <w:t xml:space="preserve">Нащадки </w:t>
            </w:r>
            <w:r w:rsidRPr="0018165D">
              <w:rPr>
                <w:sz w:val="21"/>
                <w:lang w:val="uk-UA"/>
              </w:rPr>
              <w:t xml:space="preserve">– </w:t>
            </w:r>
            <w:r w:rsidRPr="0018165D">
              <w:rPr>
                <w:sz w:val="21"/>
                <w:lang w:val="uk-UA"/>
              </w:rPr>
              <w:t>це ті, хто народився пізніше, тобто після предків (діти, онуки).</w:t>
            </w:r>
            <w:r w:rsidRPr="0018165D">
              <w:rPr>
                <w:sz w:val="21"/>
                <w:lang w:val="uk-UA"/>
              </w:rPr>
              <w:t xml:space="preserve"> </w:t>
            </w:r>
            <w:r w:rsidRPr="0018165D">
              <w:rPr>
                <w:sz w:val="21"/>
                <w:lang w:val="uk-UA"/>
              </w:rPr>
              <w:t>Люди протягом століть залишали багато слідів, які сьогодні служать джерелами знань про минуле. Історичні джерела бувають: усні, письмові та матеріальні.</w:t>
            </w:r>
            <w:r w:rsidRPr="0018165D">
              <w:rPr>
                <w:sz w:val="21"/>
                <w:lang w:val="uk-UA"/>
              </w:rPr>
              <w:t xml:space="preserve"> </w:t>
            </w:r>
            <w:r w:rsidRPr="0018165D">
              <w:rPr>
                <w:sz w:val="21"/>
                <w:lang w:val="uk-UA"/>
              </w:rPr>
              <w:t>До усних джерел належать: розповіді, звичаї, легенди. Вони передаються «з покоління в покоління». Зберігаються у нашій пам’яті.</w:t>
            </w:r>
            <w:r w:rsidRPr="0018165D">
              <w:rPr>
                <w:sz w:val="21"/>
                <w:lang w:val="uk-UA"/>
              </w:rPr>
              <w:t xml:space="preserve"> </w:t>
            </w:r>
            <w:r w:rsidRPr="0018165D">
              <w:rPr>
                <w:sz w:val="21"/>
                <w:lang w:val="uk-UA"/>
              </w:rPr>
              <w:t>Усе, що записано, щоб зберегти від забуття, є письмовими історичними джерелами. До них належать книги, газети, листи та різні документи. Вони зберігаються в бібліотеках, архівах, а д</w:t>
            </w:r>
            <w:r w:rsidRPr="0018165D">
              <w:rPr>
                <w:sz w:val="21"/>
                <w:lang w:val="uk-UA"/>
              </w:rPr>
              <w:t xml:space="preserve">еякі – </w:t>
            </w:r>
            <w:r w:rsidRPr="0018165D">
              <w:rPr>
                <w:sz w:val="21"/>
                <w:lang w:val="uk-UA"/>
              </w:rPr>
              <w:t>у музеях, церквах і монастирях.</w:t>
            </w:r>
            <w:r w:rsidRPr="0018165D">
              <w:rPr>
                <w:sz w:val="21"/>
                <w:lang w:val="uk-UA"/>
              </w:rPr>
              <w:t xml:space="preserve"> </w:t>
            </w:r>
            <w:r w:rsidRPr="0018165D">
              <w:rPr>
                <w:sz w:val="21"/>
                <w:lang w:val="uk-UA"/>
              </w:rPr>
              <w:t xml:space="preserve">Матеріальні історичні джерела </w:t>
            </w:r>
            <w:r w:rsidRPr="0018165D">
              <w:rPr>
                <w:sz w:val="21"/>
                <w:lang w:val="uk-UA"/>
              </w:rPr>
              <w:t xml:space="preserve">– </w:t>
            </w:r>
            <w:r w:rsidRPr="0018165D">
              <w:rPr>
                <w:sz w:val="21"/>
                <w:lang w:val="uk-UA"/>
              </w:rPr>
              <w:t>це знаряддя, зброя, посуд, одяг, взуття, гроші, прикраси, твори мистецтва, фотографії, фрески, будівлі тощо. Вони зберігаються в музеях і на місцях, де були збудовані.</w:t>
            </w:r>
          </w:p>
        </w:tc>
      </w:tr>
    </w:tbl>
    <w:p w:rsidR="00FB4DC2" w:rsidRPr="0018165D" w:rsidRDefault="00DD2BB7">
      <w:pPr>
        <w:spacing w:before="80" w:line="240" w:lineRule="auto"/>
        <w:rPr>
          <w:lang w:val="uk-UA"/>
        </w:rPr>
      </w:pPr>
      <w:r w:rsidRPr="0018165D">
        <w:rPr>
          <w:b/>
          <w:i/>
          <w:sz w:val="21"/>
          <w:lang w:val="uk-UA"/>
        </w:rPr>
        <w:t>*Ризница</w:t>
      </w:r>
      <w:r w:rsidR="0018165D" w:rsidRPr="0018165D">
        <w:rPr>
          <w:b/>
          <w:i/>
          <w:sz w:val="21"/>
          <w:lang w:val="uk-UA"/>
        </w:rPr>
        <w:t xml:space="preserve"> (Скарбниця) – місце, де зберігаються цінності, а також символ усього, що становить наше багатство – нашу культуру, традиції та історію.</w:t>
      </w:r>
    </w:p>
    <w:p w:rsidR="00FB4DC2" w:rsidRPr="0018165D" w:rsidRDefault="00DD2BB7">
      <w:pPr>
        <w:rPr>
          <w:lang w:val="uk-UA"/>
        </w:rPr>
      </w:pPr>
      <w:r w:rsidRPr="0018165D">
        <w:rPr>
          <w:lang w:val="uk-UA"/>
        </w:rPr>
        <w:br w:type="page"/>
      </w:r>
    </w:p>
    <w:p w:rsidR="0018165D" w:rsidRPr="0018165D" w:rsidRDefault="0018165D" w:rsidP="0018165D">
      <w:pPr>
        <w:spacing w:after="280" w:line="240" w:lineRule="auto"/>
        <w:rPr>
          <w:b/>
          <w:sz w:val="25"/>
          <w:lang w:val="uk-UA"/>
        </w:rPr>
      </w:pPr>
      <w:r w:rsidRPr="0018165D">
        <w:rPr>
          <w:b/>
          <w:sz w:val="25"/>
          <w:lang w:val="uk-UA"/>
        </w:rPr>
        <w:lastRenderedPageBreak/>
        <w:t>Примітка:</w:t>
      </w:r>
    </w:p>
    <w:p w:rsidR="00FB4DC2" w:rsidRPr="0018165D" w:rsidRDefault="0018165D" w:rsidP="0018165D">
      <w:pPr>
        <w:spacing w:after="280" w:line="240" w:lineRule="auto"/>
        <w:rPr>
          <w:lang w:val="uk-UA"/>
        </w:rPr>
      </w:pPr>
      <w:r w:rsidRPr="0018165D">
        <w:rPr>
          <w:b/>
          <w:sz w:val="25"/>
          <w:lang w:val="uk-UA"/>
        </w:rPr>
        <w:t>Адаптований інтегрований текст для учнів із додатковою підтримкою (якщо такі є в класі)</w:t>
      </w:r>
    </w:p>
    <w:tbl>
      <w:tblPr>
        <w:tblW w:w="6800" w:type="dxa"/>
        <w:tblLook w:val="04A0"/>
      </w:tblPr>
      <w:tblGrid>
        <w:gridCol w:w="2387"/>
        <w:gridCol w:w="2010"/>
        <w:gridCol w:w="2403"/>
      </w:tblGrid>
      <w:tr w:rsidR="004A25D2" w:rsidRPr="0018165D"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4DC2" w:rsidRPr="0018165D" w:rsidRDefault="004A25D2">
            <w:pPr>
              <w:jc w:val="center"/>
              <w:rPr>
                <w:lang w:val="uk-UA"/>
              </w:rPr>
            </w:pPr>
            <w:r>
              <w:rPr>
                <w:b/>
                <w:sz w:val="25"/>
                <w:u w:val="single"/>
                <w:lang/>
              </w:rPr>
              <w:t>Предак (</w:t>
            </w:r>
            <w:r w:rsidR="0018165D" w:rsidRPr="0018165D">
              <w:rPr>
                <w:b/>
                <w:sz w:val="25"/>
                <w:u w:val="single"/>
                <w:lang w:val="uk-UA"/>
              </w:rPr>
              <w:t>Предок</w:t>
            </w:r>
            <w:r>
              <w:rPr>
                <w:b/>
                <w:sz w:val="25"/>
                <w:u w:val="single"/>
                <w:lang w:val="uk-UA"/>
              </w:rPr>
              <w:t>)</w:t>
            </w:r>
            <w:r w:rsidR="0018165D">
              <w:rPr>
                <w:b/>
                <w:sz w:val="25"/>
                <w:u w:val="single"/>
                <w:lang/>
              </w:rPr>
              <w:t xml:space="preserve"> </w:t>
            </w:r>
            <w:r w:rsidR="00DD2BB7" w:rsidRPr="0018165D">
              <w:rPr>
                <w:b/>
                <w:sz w:val="25"/>
                <w:u w:val="single"/>
                <w:lang w:val="uk-UA"/>
              </w:rPr>
              <w:t>←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4DC2" w:rsidRPr="0018165D" w:rsidRDefault="004A25D2">
            <w:pPr>
              <w:jc w:val="center"/>
              <w:rPr>
                <w:lang w:val="uk-UA"/>
              </w:rPr>
            </w:pPr>
            <w:r>
              <w:rPr>
                <w:sz w:val="25"/>
                <w:lang w:val="uk-UA"/>
              </w:rPr>
              <w:t>Ја (</w:t>
            </w:r>
            <w:r w:rsidR="0018165D" w:rsidRPr="0018165D">
              <w:rPr>
                <w:sz w:val="25"/>
                <w:lang w:val="uk-UA"/>
              </w:rPr>
              <w:t>я</w:t>
            </w:r>
            <w:r>
              <w:rPr>
                <w:sz w:val="25"/>
                <w:lang w:val="uk-UA"/>
              </w:rPr>
              <w:t>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4DC2" w:rsidRPr="0018165D" w:rsidRDefault="00DD2BB7" w:rsidP="004A25D2">
            <w:pPr>
              <w:jc w:val="center"/>
              <w:rPr>
                <w:lang w:val="uk-UA"/>
              </w:rPr>
            </w:pPr>
            <w:r w:rsidRPr="0018165D">
              <w:rPr>
                <w:b/>
                <w:sz w:val="25"/>
                <w:u w:val="single"/>
                <w:lang w:val="uk-UA"/>
              </w:rPr>
              <w:t xml:space="preserve">→ </w:t>
            </w:r>
            <w:r w:rsidR="004A25D2">
              <w:rPr>
                <w:b/>
                <w:sz w:val="25"/>
                <w:u w:val="single"/>
                <w:lang w:val="uk-UA"/>
              </w:rPr>
              <w:t>Потомак (н</w:t>
            </w:r>
            <w:r w:rsidR="0018165D" w:rsidRPr="0018165D">
              <w:rPr>
                <w:b/>
                <w:sz w:val="25"/>
                <w:u w:val="single"/>
                <w:lang w:val="uk-UA"/>
              </w:rPr>
              <w:t>ащадок</w:t>
            </w:r>
            <w:r w:rsidR="004A25D2">
              <w:rPr>
                <w:b/>
                <w:sz w:val="25"/>
                <w:u w:val="single"/>
                <w:lang w:val="uk-UA"/>
              </w:rPr>
              <w:t>)</w:t>
            </w:r>
          </w:p>
        </w:tc>
      </w:tr>
      <w:tr w:rsidR="004A25D2" w:rsidRPr="0018165D"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65D" w:rsidRPr="0018165D" w:rsidRDefault="00DD2BB7" w:rsidP="0018165D">
            <w:pPr>
              <w:spacing w:line="252" w:lineRule="auto"/>
              <w:rPr>
                <w:sz w:val="23"/>
                <w:lang w:val="uk-UA"/>
              </w:rPr>
            </w:pPr>
            <w:r w:rsidRPr="0018165D">
              <w:rPr>
                <w:sz w:val="23"/>
                <w:lang w:val="uk-UA"/>
              </w:rPr>
              <w:t>↓</w:t>
            </w:r>
            <w:r w:rsidRPr="0018165D">
              <w:rPr>
                <w:lang w:val="uk-UA"/>
              </w:rPr>
              <w:br/>
            </w:r>
            <w:r w:rsidR="0018165D" w:rsidRPr="0018165D">
              <w:rPr>
                <w:sz w:val="23"/>
                <w:lang w:val="uk-UA"/>
              </w:rPr>
              <w:t>мама і тато</w:t>
            </w:r>
          </w:p>
          <w:p w:rsidR="0018165D" w:rsidRPr="0018165D" w:rsidRDefault="0018165D" w:rsidP="0018165D">
            <w:pPr>
              <w:spacing w:line="252" w:lineRule="auto"/>
              <w:rPr>
                <w:sz w:val="23"/>
                <w:lang w:val="uk-UA"/>
              </w:rPr>
            </w:pPr>
            <w:r w:rsidRPr="0018165D">
              <w:rPr>
                <w:sz w:val="23"/>
                <w:lang w:val="uk-UA"/>
              </w:rPr>
              <w:t>дідусь і бабуся</w:t>
            </w:r>
          </w:p>
          <w:p w:rsidR="00FB4DC2" w:rsidRPr="0018165D" w:rsidRDefault="0018165D" w:rsidP="0018165D">
            <w:pPr>
              <w:spacing w:line="252" w:lineRule="auto"/>
              <w:rPr>
                <w:lang/>
              </w:rPr>
            </w:pPr>
            <w:r w:rsidRPr="0018165D">
              <w:rPr>
                <w:sz w:val="23"/>
                <w:lang w:val="uk-UA"/>
              </w:rPr>
              <w:t>прабабуся і прадідусь</w:t>
            </w:r>
            <w:r>
              <w:rPr>
                <w:sz w:val="23"/>
                <w:lang/>
              </w:rPr>
              <w:t>...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4DC2" w:rsidRPr="0018165D" w:rsidRDefault="00FB4DC2">
            <w:pPr>
              <w:spacing w:line="252" w:lineRule="auto"/>
              <w:jc w:val="center"/>
              <w:rPr>
                <w:lang w:val="uk-UA"/>
              </w:rPr>
            </w:pP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4DC2" w:rsidRPr="0018165D" w:rsidRDefault="00DD2BB7">
            <w:pPr>
              <w:spacing w:line="252" w:lineRule="auto"/>
              <w:jc w:val="center"/>
              <w:rPr>
                <w:lang w:val="uk-UA"/>
              </w:rPr>
            </w:pPr>
            <w:r w:rsidRPr="0018165D">
              <w:rPr>
                <w:sz w:val="23"/>
                <w:lang w:val="uk-UA"/>
              </w:rPr>
              <w:t>↓</w:t>
            </w:r>
            <w:r w:rsidRPr="0018165D">
              <w:rPr>
                <w:lang w:val="uk-UA"/>
              </w:rPr>
              <w:br/>
            </w:r>
            <w:r w:rsidR="0018165D" w:rsidRPr="0018165D">
              <w:rPr>
                <w:sz w:val="23"/>
                <w:lang w:val="uk-UA"/>
              </w:rPr>
              <w:t>діти, онуки предків</w:t>
            </w:r>
          </w:p>
        </w:tc>
      </w:tr>
    </w:tbl>
    <w:p w:rsidR="00FB4DC2" w:rsidRPr="0018165D" w:rsidRDefault="00FB4DC2">
      <w:pPr>
        <w:spacing w:after="120" w:line="240" w:lineRule="auto"/>
        <w:rPr>
          <w:lang w:val="uk-UA"/>
        </w:rPr>
      </w:pPr>
    </w:p>
    <w:p w:rsidR="0018165D" w:rsidRDefault="004A25D2">
      <w:pPr>
        <w:spacing w:after="160"/>
        <w:ind w:left="113"/>
        <w:rPr>
          <w:sz w:val="25"/>
          <w:u w:val="single"/>
          <w:lang/>
        </w:rPr>
      </w:pPr>
      <w:r>
        <w:rPr>
          <w:sz w:val="25"/>
          <w:u w:val="single"/>
          <w:lang w:val="uk-UA"/>
        </w:rPr>
        <w:t>Историјски извори (</w:t>
      </w:r>
      <w:r w:rsidR="0018165D">
        <w:rPr>
          <w:sz w:val="25"/>
          <w:u w:val="single"/>
          <w:lang w:val="uk-UA"/>
        </w:rPr>
        <w:t>Історичні джерела</w:t>
      </w:r>
      <w:r>
        <w:rPr>
          <w:sz w:val="25"/>
          <w:u w:val="single"/>
          <w:lang w:val="uk-UA"/>
        </w:rPr>
        <w:t>)</w:t>
      </w:r>
      <w:r w:rsidR="0018165D">
        <w:rPr>
          <w:sz w:val="25"/>
          <w:u w:val="single"/>
          <w:lang w:val="uk-UA"/>
        </w:rPr>
        <w:t xml:space="preserve"> </w:t>
      </w:r>
      <w:r w:rsidR="0018165D">
        <w:rPr>
          <w:sz w:val="25"/>
          <w:u w:val="single"/>
          <w:lang/>
        </w:rPr>
        <w:t xml:space="preserve">– </w:t>
      </w:r>
      <w:r w:rsidR="0018165D" w:rsidRPr="0018165D">
        <w:rPr>
          <w:sz w:val="25"/>
          <w:u w:val="single"/>
          <w:lang w:val="uk-UA"/>
        </w:rPr>
        <w:t>сліди минулого:</w:t>
      </w:r>
    </w:p>
    <w:p w:rsidR="0018165D" w:rsidRDefault="00DD2BB7">
      <w:pPr>
        <w:spacing w:after="160"/>
        <w:ind w:left="113"/>
        <w:rPr>
          <w:b/>
          <w:lang/>
        </w:rPr>
      </w:pPr>
      <w:r w:rsidRPr="0018165D">
        <w:rPr>
          <w:lang w:val="uk-UA"/>
        </w:rPr>
        <w:t xml:space="preserve">☻ </w:t>
      </w:r>
      <w:r w:rsidR="004A25D2">
        <w:rPr>
          <w:lang w:val="uk-UA"/>
        </w:rPr>
        <w:t>Усмени (</w:t>
      </w:r>
      <w:r w:rsidR="0018165D">
        <w:rPr>
          <w:b/>
          <w:lang w:val="uk-UA"/>
        </w:rPr>
        <w:t>Усні</w:t>
      </w:r>
      <w:r w:rsidR="004A25D2">
        <w:rPr>
          <w:b/>
          <w:lang w:val="uk-UA"/>
        </w:rPr>
        <w:t>)</w:t>
      </w:r>
      <w:r w:rsidR="0018165D">
        <w:rPr>
          <w:b/>
          <w:lang w:val="uk-UA"/>
        </w:rPr>
        <w:t xml:space="preserve"> </w:t>
      </w:r>
      <w:r w:rsidR="0018165D">
        <w:rPr>
          <w:b/>
          <w:lang/>
        </w:rPr>
        <w:t xml:space="preserve">– </w:t>
      </w:r>
      <w:r w:rsidR="0018165D" w:rsidRPr="0018165D">
        <w:rPr>
          <w:lang w:val="uk-UA"/>
        </w:rPr>
        <w:t>розповіді, звичаї, легенди (зберігаються в пам’яті).</w:t>
      </w:r>
    </w:p>
    <w:p w:rsidR="0018165D" w:rsidRDefault="00DD2BB7">
      <w:pPr>
        <w:spacing w:after="160"/>
        <w:ind w:left="113"/>
        <w:rPr>
          <w:b/>
          <w:lang/>
        </w:rPr>
      </w:pPr>
      <w:r w:rsidRPr="0018165D">
        <w:rPr>
          <w:lang w:val="uk-UA"/>
        </w:rPr>
        <w:t xml:space="preserve">▤ </w:t>
      </w:r>
      <w:r w:rsidR="004A25D2">
        <w:rPr>
          <w:lang w:val="uk-UA"/>
        </w:rPr>
        <w:t>Писани (</w:t>
      </w:r>
      <w:r w:rsidR="0018165D">
        <w:rPr>
          <w:b/>
          <w:lang w:val="uk-UA"/>
        </w:rPr>
        <w:t>Письмові</w:t>
      </w:r>
      <w:r w:rsidR="004A25D2">
        <w:rPr>
          <w:b/>
          <w:lang w:val="uk-UA"/>
        </w:rPr>
        <w:t>)</w:t>
      </w:r>
      <w:r w:rsidR="0018165D">
        <w:rPr>
          <w:b/>
          <w:lang w:val="uk-UA"/>
        </w:rPr>
        <w:t xml:space="preserve"> </w:t>
      </w:r>
      <w:r w:rsidR="0018165D">
        <w:rPr>
          <w:b/>
          <w:lang/>
        </w:rPr>
        <w:t xml:space="preserve">– </w:t>
      </w:r>
      <w:r w:rsidR="0018165D" w:rsidRPr="0018165D">
        <w:rPr>
          <w:lang w:val="uk-UA"/>
        </w:rPr>
        <w:t>книги, листи, документи (зберігаються в бібліотеках, архівах, музеях).</w:t>
      </w:r>
    </w:p>
    <w:p w:rsidR="00FB4DC2" w:rsidRPr="0018165D" w:rsidRDefault="00DD2BB7">
      <w:pPr>
        <w:spacing w:after="160"/>
        <w:ind w:left="113"/>
        <w:rPr>
          <w:lang w:val="uk-UA"/>
        </w:rPr>
      </w:pPr>
      <w:r w:rsidRPr="0018165D">
        <w:rPr>
          <w:lang w:val="uk-UA"/>
        </w:rPr>
        <w:t xml:space="preserve">● </w:t>
      </w:r>
      <w:r w:rsidR="004A25D2">
        <w:rPr>
          <w:lang w:val="uk-UA"/>
        </w:rPr>
        <w:t>Материјални (</w:t>
      </w:r>
      <w:r w:rsidR="0018165D">
        <w:rPr>
          <w:b/>
          <w:lang w:val="uk-UA"/>
        </w:rPr>
        <w:t>Матеріальні</w:t>
      </w:r>
      <w:r w:rsidR="004A25D2">
        <w:rPr>
          <w:b/>
          <w:lang w:val="uk-UA"/>
        </w:rPr>
        <w:t>)</w:t>
      </w:r>
      <w:r w:rsidR="0018165D">
        <w:rPr>
          <w:b/>
          <w:lang w:val="uk-UA"/>
        </w:rPr>
        <w:t xml:space="preserve"> </w:t>
      </w:r>
      <w:r w:rsidR="0018165D">
        <w:rPr>
          <w:b/>
          <w:lang/>
        </w:rPr>
        <w:t xml:space="preserve">– </w:t>
      </w:r>
      <w:r w:rsidR="0018165D" w:rsidRPr="0018165D">
        <w:rPr>
          <w:lang w:val="uk-UA"/>
        </w:rPr>
        <w:t>одяг, гроші, посуд, будівлі (зберігаються в музеях і на місцях, де були збудовані).</w:t>
      </w:r>
    </w:p>
    <w:p w:rsidR="0018165D" w:rsidRDefault="00DD2BB7" w:rsidP="0018165D">
      <w:pPr>
        <w:spacing w:after="160"/>
        <w:ind w:left="113"/>
        <w:rPr>
          <w:b/>
          <w:u w:val="single"/>
          <w:lang/>
        </w:rPr>
      </w:pPr>
      <w:r w:rsidRPr="0018165D">
        <w:rPr>
          <w:lang w:val="uk-UA"/>
        </w:rPr>
        <w:t xml:space="preserve">♦ </w:t>
      </w:r>
      <w:r w:rsidR="004A25D2">
        <w:rPr>
          <w:lang w:val="uk-UA"/>
        </w:rPr>
        <w:t>Ризница (</w:t>
      </w:r>
      <w:r w:rsidR="0018165D">
        <w:rPr>
          <w:b/>
          <w:lang w:val="uk-UA"/>
        </w:rPr>
        <w:t>Скарбниця</w:t>
      </w:r>
      <w:r w:rsidR="004A25D2">
        <w:rPr>
          <w:b/>
          <w:lang w:val="uk-UA"/>
        </w:rPr>
        <w:t>)</w:t>
      </w:r>
      <w:r w:rsidR="0018165D">
        <w:rPr>
          <w:b/>
          <w:lang w:val="uk-UA"/>
        </w:rPr>
        <w:t xml:space="preserve"> </w:t>
      </w:r>
      <w:r w:rsidR="0018165D">
        <w:rPr>
          <w:b/>
          <w:lang/>
        </w:rPr>
        <w:t xml:space="preserve">– </w:t>
      </w:r>
      <w:r w:rsidR="0018165D" w:rsidRPr="0018165D">
        <w:rPr>
          <w:lang w:val="uk-UA"/>
        </w:rPr>
        <w:t>місце для цінностей, а також символ культури і традицій.</w:t>
      </w:r>
    </w:p>
    <w:p w:rsidR="00FB4DC2" w:rsidRPr="0018165D" w:rsidRDefault="0018165D" w:rsidP="0018165D">
      <w:pPr>
        <w:spacing w:after="160"/>
        <w:ind w:left="113"/>
        <w:rPr>
          <w:lang w:val="uk-UA"/>
        </w:rPr>
      </w:pPr>
      <w:r w:rsidRPr="0018165D">
        <w:rPr>
          <w:b/>
          <w:u w:val="single"/>
          <w:lang w:val="uk-UA"/>
        </w:rPr>
        <w:t>Додаток</w:t>
      </w:r>
      <w:r>
        <w:rPr>
          <w:b/>
          <w:u w:val="single"/>
          <w:lang/>
        </w:rPr>
        <w:t xml:space="preserve"> </w:t>
      </w:r>
      <w:r w:rsidR="00DD2BB7" w:rsidRPr="0018165D">
        <w:rPr>
          <w:b/>
          <w:u w:val="single"/>
          <w:lang w:val="uk-UA"/>
        </w:rPr>
        <w:t>3</w:t>
      </w:r>
    </w:p>
    <w:p w:rsidR="00FB4DC2" w:rsidRPr="0018165D" w:rsidRDefault="00DD2BB7">
      <w:pPr>
        <w:spacing w:after="240"/>
        <w:rPr>
          <w:lang w:val="uk-UA"/>
        </w:rPr>
      </w:pPr>
      <w:r w:rsidRPr="0018165D">
        <w:rPr>
          <w:noProof/>
          <w:lang w:val="uk-UA"/>
        </w:rPr>
        <w:drawing>
          <wp:inline distT="0" distB="0" distL="0" distR="0">
            <wp:extent cx="2160000" cy="189509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oll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895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DC2" w:rsidRPr="0018165D" w:rsidRDefault="0018165D">
      <w:pPr>
        <w:spacing w:after="160" w:line="240" w:lineRule="auto"/>
        <w:rPr>
          <w:lang w:val="uk-UA"/>
        </w:rPr>
      </w:pPr>
      <w:r w:rsidRPr="0018165D">
        <w:rPr>
          <w:b/>
          <w:u w:val="single"/>
          <w:lang w:val="uk-UA"/>
        </w:rPr>
        <w:t>Додаток</w:t>
      </w:r>
      <w:r>
        <w:rPr>
          <w:b/>
          <w:u w:val="single"/>
          <w:lang/>
        </w:rPr>
        <w:t xml:space="preserve"> </w:t>
      </w:r>
      <w:r w:rsidR="00DD2BB7" w:rsidRPr="0018165D">
        <w:rPr>
          <w:b/>
          <w:u w:val="single"/>
          <w:lang w:val="uk-UA"/>
        </w:rPr>
        <w:t>4</w:t>
      </w:r>
    </w:p>
    <w:p w:rsidR="00FB4DC2" w:rsidRPr="0018165D" w:rsidRDefault="0018165D">
      <w:pPr>
        <w:spacing w:after="120" w:line="240" w:lineRule="auto"/>
        <w:rPr>
          <w:lang/>
        </w:rPr>
      </w:pPr>
      <w:r>
        <w:rPr>
          <w:lang w:val="uk-UA"/>
        </w:rPr>
        <w:t xml:space="preserve">Маленький допитливий </w:t>
      </w:r>
      <w:r>
        <w:rPr>
          <w:lang/>
        </w:rPr>
        <w:t xml:space="preserve">– </w:t>
      </w:r>
      <w:r w:rsidRPr="0018165D">
        <w:rPr>
          <w:lang w:val="uk-UA"/>
        </w:rPr>
        <w:t>QR-квіз:</w:t>
      </w:r>
    </w:p>
    <w:tbl>
      <w:tblPr>
        <w:tblW w:w="9000" w:type="dxa"/>
        <w:tblLayout w:type="fixed"/>
        <w:tblLook w:val="04A0"/>
      </w:tblPr>
      <w:tblGrid>
        <w:gridCol w:w="2300"/>
        <w:gridCol w:w="6700"/>
      </w:tblGrid>
      <w:tr w:rsidR="00FB4DC2" w:rsidRPr="0018165D"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FB4DC2" w:rsidRPr="0018165D" w:rsidRDefault="00DD2BB7">
            <w:pPr>
              <w:rPr>
                <w:lang w:val="uk-UA"/>
              </w:rPr>
            </w:pPr>
            <w:r w:rsidRPr="0018165D">
              <w:rPr>
                <w:noProof/>
                <w:lang w:val="uk-UA"/>
              </w:rPr>
              <w:drawing>
                <wp:inline distT="0" distB="0" distL="0" distR="0">
                  <wp:extent cx="1007999" cy="1158386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999" cy="1158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50" w:type="dxa"/>
              <w:bottom w:w="0" w:type="dxa"/>
              <w:right w:w="60" w:type="dxa"/>
            </w:tcMar>
            <w:vAlign w:val="center"/>
          </w:tcPr>
          <w:p w:rsidR="00FB4DC2" w:rsidRPr="0018165D" w:rsidRDefault="0018165D">
            <w:pPr>
              <w:spacing w:line="252" w:lineRule="auto"/>
              <w:rPr>
                <w:lang w:val="uk-UA"/>
              </w:rPr>
            </w:pPr>
            <w:r w:rsidRPr="0018165D">
              <w:rPr>
                <w:lang w:val="uk-UA"/>
              </w:rPr>
              <w:t>Маленькі допитливці, це QR-код! За допомогою батьків і цифрового пристрою відскануйте його та відкрийте веселий квіз! Повторіть вивчене, дізнайтеся щось нове та знайдіть адреси цікавих музеїв. Готуйтеся до пригоди знань!</w:t>
            </w:r>
          </w:p>
        </w:tc>
      </w:tr>
    </w:tbl>
    <w:p w:rsidR="00DD2BB7" w:rsidRPr="0018165D" w:rsidRDefault="00DD2BB7">
      <w:pPr>
        <w:rPr>
          <w:lang w:val="uk-UA"/>
        </w:rPr>
      </w:pPr>
    </w:p>
    <w:p w:rsidR="0018165D" w:rsidRPr="0018165D" w:rsidRDefault="0018165D">
      <w:pPr>
        <w:rPr>
          <w:lang w:val="uk-UA"/>
        </w:rPr>
      </w:pPr>
    </w:p>
    <w:sectPr w:rsidR="0018165D" w:rsidRPr="0018165D" w:rsidSect="00034616">
      <w:pgSz w:w="11906" w:h="16838"/>
      <w:pgMar w:top="737" w:right="879" w:bottom="709" w:left="87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2028E"/>
    <w:rsid w:val="00034616"/>
    <w:rsid w:val="0006063C"/>
    <w:rsid w:val="0015074B"/>
    <w:rsid w:val="0018165D"/>
    <w:rsid w:val="0029639D"/>
    <w:rsid w:val="00326F90"/>
    <w:rsid w:val="004A25D2"/>
    <w:rsid w:val="00AA1D8D"/>
    <w:rsid w:val="00B47730"/>
    <w:rsid w:val="00CB0664"/>
    <w:rsid w:val="00DD2BB7"/>
    <w:rsid w:val="00F5612B"/>
    <w:rsid w:val="00FB4DC2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FF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FF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FF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FF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FF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FF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FF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BF00" w:themeColor="text1" w:themeShade="BF"/>
    </w:rPr>
    <w:tblPr>
      <w:tblStyleRowBandSize w:val="1"/>
      <w:tblStyleColBandSize w:val="1"/>
      <w:tblInd w:w="0" w:type="dxa"/>
      <w:tblBorders>
        <w:top w:val="single" w:sz="8" w:space="0" w:color="00FF00" w:themeColor="text1"/>
        <w:bottom w:val="single" w:sz="8" w:space="0" w:color="00FF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FF00" w:themeColor="text1"/>
          <w:left w:val="nil"/>
          <w:bottom w:val="single" w:sz="8" w:space="0" w:color="00FF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FF00" w:themeColor="text1"/>
          <w:left w:val="nil"/>
          <w:bottom w:val="single" w:sz="8" w:space="0" w:color="00FF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FF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FFC0" w:themeFill="text1" w:themeFillTint="3F"/>
      </w:tcPr>
    </w:tblStylePr>
  </w:style>
  <w:style w:type="table" w:customStyle="1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FF00" w:themeColor="text1"/>
        <w:left w:val="single" w:sz="8" w:space="0" w:color="00FF00" w:themeColor="text1"/>
        <w:bottom w:val="single" w:sz="8" w:space="0" w:color="00FF00" w:themeColor="text1"/>
        <w:right w:val="single" w:sz="8" w:space="0" w:color="00FF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00FF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F00" w:themeColor="text1"/>
          <w:left w:val="single" w:sz="8" w:space="0" w:color="00FF00" w:themeColor="text1"/>
          <w:bottom w:val="single" w:sz="8" w:space="0" w:color="00FF00" w:themeColor="text1"/>
          <w:right w:val="single" w:sz="8" w:space="0" w:color="00FF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FF00" w:themeColor="text1"/>
          <w:left w:val="single" w:sz="8" w:space="0" w:color="00FF00" w:themeColor="text1"/>
          <w:bottom w:val="single" w:sz="8" w:space="0" w:color="00FF00" w:themeColor="text1"/>
          <w:right w:val="single" w:sz="8" w:space="0" w:color="00FF00" w:themeColor="text1"/>
        </w:tcBorders>
      </w:tcPr>
    </w:tblStylePr>
    <w:tblStylePr w:type="band1Horz">
      <w:tblPr/>
      <w:tcPr>
        <w:tcBorders>
          <w:top w:val="single" w:sz="8" w:space="0" w:color="00FF00" w:themeColor="text1"/>
          <w:left w:val="single" w:sz="8" w:space="0" w:color="00FF00" w:themeColor="text1"/>
          <w:bottom w:val="single" w:sz="8" w:space="0" w:color="00FF00" w:themeColor="text1"/>
          <w:right w:val="single" w:sz="8" w:space="0" w:color="00FF00" w:themeColor="text1"/>
        </w:tcBorders>
      </w:tcPr>
    </w:tblStylePr>
  </w:style>
  <w:style w:type="table" w:customStyle="1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FF00" w:themeColor="text1"/>
        <w:left w:val="single" w:sz="8" w:space="0" w:color="00FF00" w:themeColor="text1"/>
        <w:bottom w:val="single" w:sz="8" w:space="0" w:color="00FF00" w:themeColor="text1"/>
        <w:right w:val="single" w:sz="8" w:space="0" w:color="00FF00" w:themeColor="text1"/>
        <w:insideH w:val="single" w:sz="8" w:space="0" w:color="00FF00" w:themeColor="text1"/>
        <w:insideV w:val="single" w:sz="8" w:space="0" w:color="00FF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FF00" w:themeColor="text1"/>
          <w:left w:val="single" w:sz="8" w:space="0" w:color="00FF00" w:themeColor="text1"/>
          <w:bottom w:val="single" w:sz="18" w:space="0" w:color="00FF00" w:themeColor="text1"/>
          <w:right w:val="single" w:sz="8" w:space="0" w:color="00FF00" w:themeColor="text1"/>
          <w:insideH w:val="nil"/>
          <w:insideV w:val="single" w:sz="8" w:space="0" w:color="00FF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FF00" w:themeColor="text1"/>
          <w:left w:val="single" w:sz="8" w:space="0" w:color="00FF00" w:themeColor="text1"/>
          <w:bottom w:val="single" w:sz="8" w:space="0" w:color="00FF00" w:themeColor="text1"/>
          <w:right w:val="single" w:sz="8" w:space="0" w:color="00FF00" w:themeColor="text1"/>
          <w:insideH w:val="nil"/>
          <w:insideV w:val="single" w:sz="8" w:space="0" w:color="00FF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FF00" w:themeColor="text1"/>
          <w:left w:val="single" w:sz="8" w:space="0" w:color="00FF00" w:themeColor="text1"/>
          <w:bottom w:val="single" w:sz="8" w:space="0" w:color="00FF00" w:themeColor="text1"/>
          <w:right w:val="single" w:sz="8" w:space="0" w:color="00FF00" w:themeColor="text1"/>
        </w:tcBorders>
      </w:tcPr>
    </w:tblStylePr>
    <w:tblStylePr w:type="band1Vert">
      <w:tblPr/>
      <w:tcPr>
        <w:tcBorders>
          <w:top w:val="single" w:sz="8" w:space="0" w:color="00FF00" w:themeColor="text1"/>
          <w:left w:val="single" w:sz="8" w:space="0" w:color="00FF00" w:themeColor="text1"/>
          <w:bottom w:val="single" w:sz="8" w:space="0" w:color="00FF00" w:themeColor="text1"/>
          <w:right w:val="single" w:sz="8" w:space="0" w:color="00FF00" w:themeColor="text1"/>
        </w:tcBorders>
        <w:shd w:val="clear" w:color="auto" w:fill="C0FFC0" w:themeFill="text1" w:themeFillTint="3F"/>
      </w:tcPr>
    </w:tblStylePr>
    <w:tblStylePr w:type="band1Horz">
      <w:tblPr/>
      <w:tcPr>
        <w:tcBorders>
          <w:top w:val="single" w:sz="8" w:space="0" w:color="00FF00" w:themeColor="text1"/>
          <w:left w:val="single" w:sz="8" w:space="0" w:color="00FF00" w:themeColor="text1"/>
          <w:bottom w:val="single" w:sz="8" w:space="0" w:color="00FF00" w:themeColor="text1"/>
          <w:right w:val="single" w:sz="8" w:space="0" w:color="00FF00" w:themeColor="text1"/>
          <w:insideV w:val="single" w:sz="8" w:space="0" w:color="00FF00" w:themeColor="text1"/>
        </w:tcBorders>
        <w:shd w:val="clear" w:color="auto" w:fill="C0FFC0" w:themeFill="text1" w:themeFillTint="3F"/>
      </w:tcPr>
    </w:tblStylePr>
    <w:tblStylePr w:type="band2Horz">
      <w:tblPr/>
      <w:tcPr>
        <w:tcBorders>
          <w:top w:val="single" w:sz="8" w:space="0" w:color="00FF00" w:themeColor="text1"/>
          <w:left w:val="single" w:sz="8" w:space="0" w:color="00FF00" w:themeColor="text1"/>
          <w:bottom w:val="single" w:sz="8" w:space="0" w:color="00FF00" w:themeColor="text1"/>
          <w:right w:val="single" w:sz="8" w:space="0" w:color="00FF00" w:themeColor="text1"/>
          <w:insideV w:val="single" w:sz="8" w:space="0" w:color="00FF00" w:themeColor="text1"/>
        </w:tcBorders>
      </w:tcPr>
    </w:tblStylePr>
  </w:style>
  <w:style w:type="table" w:customStyle="1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FF40" w:themeColor="text1" w:themeTint="BF"/>
        <w:left w:val="single" w:sz="8" w:space="0" w:color="40FF40" w:themeColor="text1" w:themeTint="BF"/>
        <w:bottom w:val="single" w:sz="8" w:space="0" w:color="40FF40" w:themeColor="text1" w:themeTint="BF"/>
        <w:right w:val="single" w:sz="8" w:space="0" w:color="40FF40" w:themeColor="text1" w:themeTint="BF"/>
        <w:insideH w:val="single" w:sz="8" w:space="0" w:color="40FF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40FF40" w:themeColor="text1" w:themeTint="BF"/>
          <w:left w:val="single" w:sz="8" w:space="0" w:color="40FF40" w:themeColor="text1" w:themeTint="BF"/>
          <w:bottom w:val="single" w:sz="8" w:space="0" w:color="40FF40" w:themeColor="text1" w:themeTint="BF"/>
          <w:right w:val="single" w:sz="8" w:space="0" w:color="40FF40" w:themeColor="text1" w:themeTint="BF"/>
          <w:insideH w:val="nil"/>
          <w:insideV w:val="nil"/>
        </w:tcBorders>
        <w:shd w:val="clear" w:color="auto" w:fill="00FF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FF40" w:themeColor="text1" w:themeTint="BF"/>
          <w:left w:val="single" w:sz="8" w:space="0" w:color="40FF40" w:themeColor="text1" w:themeTint="BF"/>
          <w:bottom w:val="single" w:sz="8" w:space="0" w:color="40FF40" w:themeColor="text1" w:themeTint="BF"/>
          <w:right w:val="single" w:sz="8" w:space="0" w:color="40FF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FF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FF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FF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FF00" w:themeFill="text1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FF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00FF00" w:themeColor="text1"/>
        <w:bottom w:val="single" w:sz="8" w:space="0" w:color="00FF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FF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FF00" w:themeColor="text1"/>
          <w:bottom w:val="single" w:sz="8" w:space="0" w:color="00FF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FF00" w:themeColor="text1"/>
          <w:bottom w:val="single" w:sz="8" w:space="0" w:color="00FF00" w:themeColor="text1"/>
        </w:tcBorders>
      </w:tcPr>
    </w:tblStylePr>
    <w:tblStylePr w:type="band1Vert">
      <w:tblPr/>
      <w:tcPr>
        <w:shd w:val="clear" w:color="auto" w:fill="C0FFC0" w:themeFill="text1" w:themeFillTint="3F"/>
      </w:tcPr>
    </w:tblStylePr>
    <w:tblStylePr w:type="band1Horz">
      <w:tblPr/>
      <w:tcPr>
        <w:shd w:val="clear" w:color="auto" w:fill="C0FFC0" w:themeFill="text1" w:themeFillTint="3F"/>
      </w:tcPr>
    </w:tblStylePr>
  </w:style>
  <w:style w:type="table" w:customStyle="1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00FF00" w:themeColor="text1"/>
        <w:left w:val="single" w:sz="8" w:space="0" w:color="00FF00" w:themeColor="text1"/>
        <w:bottom w:val="single" w:sz="8" w:space="0" w:color="00FF00" w:themeColor="text1"/>
        <w:right w:val="single" w:sz="8" w:space="0" w:color="00FF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FF00" w:themeColor="text1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00FF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FF00" w:themeColor="text1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00FF00" w:themeColor="text1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FF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FFC0" w:themeFill="text1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FF40" w:themeColor="text1" w:themeTint="BF"/>
        <w:left w:val="single" w:sz="8" w:space="0" w:color="40FF40" w:themeColor="text1" w:themeTint="BF"/>
        <w:bottom w:val="single" w:sz="8" w:space="0" w:color="40FF40" w:themeColor="text1" w:themeTint="BF"/>
        <w:right w:val="single" w:sz="8" w:space="0" w:color="40FF40" w:themeColor="text1" w:themeTint="BF"/>
        <w:insideH w:val="single" w:sz="8" w:space="0" w:color="40FF40" w:themeColor="text1" w:themeTint="BF"/>
        <w:insideV w:val="single" w:sz="8" w:space="0" w:color="40FF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FF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FF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FF80" w:themeFill="text1" w:themeFillTint="7F"/>
      </w:tcPr>
    </w:tblStylePr>
    <w:tblStylePr w:type="band1Horz">
      <w:tblPr/>
      <w:tcPr>
        <w:shd w:val="clear" w:color="auto" w:fill="80FF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00FF00" w:themeColor="text1"/>
        <w:left w:val="single" w:sz="8" w:space="0" w:color="00FF00" w:themeColor="text1"/>
        <w:bottom w:val="single" w:sz="8" w:space="0" w:color="00FF00" w:themeColor="text1"/>
        <w:right w:val="single" w:sz="8" w:space="0" w:color="00FF00" w:themeColor="text1"/>
        <w:insideH w:val="single" w:sz="8" w:space="0" w:color="00FF00" w:themeColor="text1"/>
        <w:insideV w:val="single" w:sz="8" w:space="0" w:color="00FF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FFC0" w:themeFill="text1" w:themeFillTint="3F"/>
    </w:tcPr>
    <w:tblStylePr w:type="firstRow">
      <w:rPr>
        <w:b/>
        <w:bCs/>
        <w:color w:val="00FF00" w:themeColor="text1"/>
      </w:rPr>
      <w:tblPr/>
      <w:tcPr>
        <w:shd w:val="clear" w:color="auto" w:fill="E6FFE6" w:themeFill="text1" w:themeFillTint="19"/>
      </w:tcPr>
    </w:tblStylePr>
    <w:tblStylePr w:type="lastRow">
      <w:rPr>
        <w:b/>
        <w:bCs/>
        <w:color w:val="00FF00" w:themeColor="text1"/>
      </w:rPr>
      <w:tblPr/>
      <w:tcPr>
        <w:tcBorders>
          <w:top w:val="single" w:sz="12" w:space="0" w:color="00FF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FF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FF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FFCC" w:themeFill="text1" w:themeFillTint="33"/>
      </w:tcPr>
    </w:tblStylePr>
    <w:tblStylePr w:type="band1Vert">
      <w:tblPr/>
      <w:tcPr>
        <w:shd w:val="clear" w:color="auto" w:fill="80FF80" w:themeFill="text1" w:themeFillTint="7F"/>
      </w:tcPr>
    </w:tblStylePr>
    <w:tblStylePr w:type="band1Horz">
      <w:tblPr/>
      <w:tcPr>
        <w:tcBorders>
          <w:insideH w:val="single" w:sz="6" w:space="0" w:color="00FF00" w:themeColor="text1"/>
          <w:insideV w:val="single" w:sz="6" w:space="0" w:color="00FF00" w:themeColor="text1"/>
        </w:tcBorders>
        <w:shd w:val="clear" w:color="auto" w:fill="80FF80" w:themeFill="text1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FF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FF00" w:themeColor="text1"/>
      </w:rPr>
      <w:tblPr/>
      <w:tcPr>
        <w:tcBorders>
          <w:top w:val="single" w:sz="12" w:space="0" w:color="00FF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FF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FF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FF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FF00" w:themeColor="text1"/>
      </w:rPr>
      <w:tblPr/>
      <w:tcPr>
        <w:tcBorders>
          <w:top w:val="single" w:sz="12" w:space="0" w:color="00FF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FF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FF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FF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FF00" w:themeColor="text1"/>
      </w:rPr>
      <w:tblPr/>
      <w:tcPr>
        <w:tcBorders>
          <w:top w:val="single" w:sz="12" w:space="0" w:color="00FF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FF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FF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FF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FF00" w:themeColor="text1"/>
      </w:rPr>
      <w:tblPr/>
      <w:tcPr>
        <w:tcBorders>
          <w:top w:val="single" w:sz="12" w:space="0" w:color="00FF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FF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FF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FF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FF00" w:themeColor="text1"/>
      </w:rPr>
      <w:tblPr/>
      <w:tcPr>
        <w:tcBorders>
          <w:top w:val="single" w:sz="12" w:space="0" w:color="00FF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FF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FF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FF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FF00" w:themeColor="text1"/>
      </w:rPr>
      <w:tblPr/>
      <w:tcPr>
        <w:tcBorders>
          <w:top w:val="single" w:sz="12" w:space="0" w:color="00FF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FF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FF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customStyle="1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FFC0" w:themeFill="text1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00FF00" w:themeFill="text1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00FF00" w:themeFill="text1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00FF00" w:themeFill="text1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00FF00" w:themeFill="text1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80FF80" w:themeFill="text1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80FF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FBCAA2" w:themeFill="accent6" w:themeFillTint="7F"/>
      </w:tcPr>
    </w:tblStylePr>
  </w:style>
  <w:style w:type="table" w:customStyle="1" w:styleId="DarkList">
    <w:name w:val="Dark List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FF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FF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007F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00BF00" w:themeFill="text1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00BF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F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F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FF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FF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FF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FF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FF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FF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FF00" w:themeColor="text1"/>
        <w:bottom w:val="single" w:sz="4" w:space="0" w:color="00FF00" w:themeColor="text1"/>
        <w:right w:val="single" w:sz="4" w:space="0" w:color="00FF00" w:themeColor="text1"/>
        <w:insideH w:val="single" w:sz="4" w:space="0" w:color="000000" w:themeColor="background1"/>
        <w:insideV w:val="single" w:sz="4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FF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009900" w:themeFill="text1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9900" w:themeColor="text1" w:themeShade="99"/>
          <w:insideV w:val="nil"/>
        </w:tcBorders>
        <w:shd w:val="clear" w:color="auto" w:fill="009900" w:themeFill="text1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F00" w:themeFill="text1" w:themeFillShade="BF"/>
      </w:tcPr>
    </w:tblStylePr>
    <w:tblStylePr w:type="band1Vert">
      <w:tblPr/>
      <w:tcPr>
        <w:shd w:val="clear" w:color="auto" w:fill="99FF99" w:themeFill="text1" w:themeFillTint="66"/>
      </w:tcPr>
    </w:tblStylePr>
    <w:tblStylePr w:type="band1Horz">
      <w:tblPr/>
      <w:tcPr>
        <w:shd w:val="clear" w:color="auto" w:fill="80FF80" w:themeFill="text1" w:themeFillTint="7F"/>
      </w:tcPr>
    </w:tblStylePr>
    <w:tblStylePr w:type="neCell">
      <w:rPr>
        <w:color w:val="00FF00" w:themeColor="text1"/>
      </w:rPr>
    </w:tblStylePr>
    <w:tblStylePr w:type="nwCell">
      <w:rPr>
        <w:color w:val="00FF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000000" w:themeColor="background1"/>
        <w:insideV w:val="single" w:sz="4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2C4C74" w:themeFill="accent1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FF00" w:themeColor="text1"/>
      </w:rPr>
    </w:tblStylePr>
    <w:tblStylePr w:type="nwCell">
      <w:rPr>
        <w:color w:val="00FF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000000" w:themeColor="background1"/>
        <w:insideV w:val="single" w:sz="4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772C2A" w:themeFill="accent2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FF00" w:themeColor="text1"/>
      </w:rPr>
    </w:tblStylePr>
    <w:tblStylePr w:type="nwCell">
      <w:rPr>
        <w:color w:val="00FF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000000" w:themeColor="background1"/>
        <w:insideV w:val="single" w:sz="4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5E7530" w:themeFill="accent3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000000" w:themeColor="background1"/>
        <w:insideV w:val="single" w:sz="4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4C3B62" w:themeFill="accent4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FF00" w:themeColor="text1"/>
      </w:rPr>
    </w:tblStylePr>
    <w:tblStylePr w:type="nwCell">
      <w:rPr>
        <w:color w:val="00FF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000000" w:themeColor="background1"/>
        <w:insideV w:val="single" w:sz="4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276A7C" w:themeFill="accent5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FF00" w:themeColor="text1"/>
      </w:rPr>
    </w:tblStylePr>
    <w:tblStylePr w:type="nwCell">
      <w:rPr>
        <w:color w:val="00FF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000000" w:themeColor="background1"/>
        <w:insideV w:val="single" w:sz="4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B65608" w:themeFill="accent6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FF00" w:themeColor="text1"/>
      </w:rPr>
    </w:tblStylePr>
    <w:tblStylePr w:type="nwCell">
      <w:rPr>
        <w:color w:val="00FF00" w:themeColor="text1"/>
      </w:rPr>
    </w:tblStylePr>
  </w:style>
  <w:style w:type="table" w:customStyle="1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FFE6" w:themeFill="text1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FF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FFC0" w:themeFill="text1" w:themeFillTint="3F"/>
      </w:tcPr>
    </w:tblStylePr>
    <w:tblStylePr w:type="band1Horz">
      <w:tblPr/>
      <w:tcPr>
        <w:shd w:val="clear" w:color="auto" w:fill="CCFF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FF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FF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FF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FF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FF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FF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insideH w:val="single" w:sz="4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FFCC" w:themeFill="text1" w:themeFillTint="33"/>
    </w:tcPr>
    <w:tblStylePr w:type="firstRow">
      <w:rPr>
        <w:b/>
        <w:bCs/>
      </w:rPr>
      <w:tblPr/>
      <w:tcPr>
        <w:shd w:val="clear" w:color="auto" w:fill="99FF99" w:themeFill="text1" w:themeFillTint="66"/>
      </w:tcPr>
    </w:tblStylePr>
    <w:tblStylePr w:type="lastRow">
      <w:rPr>
        <w:b/>
        <w:bCs/>
        <w:color w:val="00FF00" w:themeColor="text1"/>
      </w:rPr>
      <w:tblPr/>
      <w:tcPr>
        <w:shd w:val="clear" w:color="auto" w:fill="99FF99" w:themeFill="text1" w:themeFillTint="66"/>
      </w:tcPr>
    </w:tblStylePr>
    <w:tblStylePr w:type="firstCol">
      <w:rPr>
        <w:color w:val="000000" w:themeColor="background1"/>
      </w:rPr>
      <w:tblPr/>
      <w:tcPr>
        <w:shd w:val="clear" w:color="auto" w:fill="00BF00" w:themeFill="text1" w:themeFillShade="BF"/>
      </w:tcPr>
    </w:tblStylePr>
    <w:tblStylePr w:type="lastCol">
      <w:rPr>
        <w:color w:val="000000" w:themeColor="background1"/>
      </w:rPr>
      <w:tblPr/>
      <w:tcPr>
        <w:shd w:val="clear" w:color="auto" w:fill="00BF00" w:themeFill="text1" w:themeFillShade="BF"/>
      </w:tcPr>
    </w:tblStylePr>
    <w:tblStylePr w:type="band1Vert">
      <w:tblPr/>
      <w:tcPr>
        <w:shd w:val="clear" w:color="auto" w:fill="80FF80" w:themeFill="text1" w:themeFillTint="7F"/>
      </w:tcPr>
    </w:tblStylePr>
    <w:tblStylePr w:type="band1Horz">
      <w:tblPr/>
      <w:tcPr>
        <w:shd w:val="clear" w:color="auto" w:fill="80FF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insideH w:val="single" w:sz="4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FF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000000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000000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insideH w:val="single" w:sz="4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FF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000000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000000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insideH w:val="single" w:sz="4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FF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000000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000000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insideH w:val="single" w:sz="4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FF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000000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000000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insideH w:val="single" w:sz="4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FF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000000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000000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insideH w:val="single" w:sz="4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FF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000000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000000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81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65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FF00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Откључавамо ризницу прошлости</vt:lpstr>
    </vt:vector>
  </TitlesOfParts>
  <Company/>
  <LinksUpToDate>false</LinksUpToDate>
  <CharactersWithSpaces>2159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Откључавамо ризницу прошлости</dc:title>
  <dc:subject>Природа и друштво, 3. разред</dc:subject>
  <dc:creator>a17</dc:creator>
  <cp:lastModifiedBy>a17</cp:lastModifiedBy>
  <cp:revision>2</cp:revision>
  <dcterms:created xsi:type="dcterms:W3CDTF">2026-05-19T19:57:00Z</dcterms:created>
  <dcterms:modified xsi:type="dcterms:W3CDTF">2026-05-19T19:57:00Z</dcterms:modified>
</cp:coreProperties>
</file>