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737B" w14:textId="37CBC6F5" w:rsidR="006838C4" w:rsidRPr="006838C4" w:rsidRDefault="006838C4" w:rsidP="006838C4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rtl/>
          <w:lang w:eastAsia="sr-Latn-RS" w:bidi="ar-SA"/>
          <w14:ligatures w14:val="none"/>
        </w:rPr>
        <w:t>ورقة عمل – تاريخ اللغة الصربية</w:t>
      </w:r>
    </w:p>
    <w:p w14:paraId="4B6BD14F" w14:textId="61961EF0" w:rsidR="006838C4" w:rsidRPr="006838C4" w:rsidRDefault="006838C4" w:rsidP="006838C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الاسم واللقب: ___________________________</w:t>
      </w:r>
      <w:r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الشعبة: _______</w:t>
        <w:br/>
      </w:r>
    </w:p>
    <w:p w14:paraId="5BE8B76B" w14:textId="52DEE4CE" w:rsidR="006838C4" w:rsidRPr="006838C4" w:rsidRDefault="006838C4" w:rsidP="006838C4">
      <w:pPr>
        <w:keepNext/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1. أكمل الجمل بالمعلومات المناسبة.</w:t>
      </w:r>
    </w:p>
    <w:p w14:paraId="09D16296" w14:textId="77777777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bidi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 xml:space="preserve">في عام 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863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 xml:space="preserve"> ذهب كيرلس وميثوديوس إلى مورافيا العظمى ونشرا الثقافة الكتابية السلافية. كان أول خط كتابة سلافي هو ____________________.</w:t>
      </w:r>
    </w:p>
    <w:p w14:paraId="40BFCF63" w14:textId="77777777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bidi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تُسمّى أول لغة أدبية عند السلاف اللغة ____________________.</w:t>
      </w:r>
    </w:p>
    <w:p w14:paraId="1983D9F7" w14:textId="77777777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bidi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تُسمّى الصيغة الصربية من اللغة السلافية القديمة اللغة ____________________.</w:t>
      </w:r>
    </w:p>
    <w:p w14:paraId="724D99C4" w14:textId="77777777" w:rsidR="006838C4" w:rsidRPr="006838C4" w:rsidRDefault="006838C4" w:rsidP="006838C4">
      <w:pPr>
        <w:keepLines/>
        <w:numPr>
          <w:ilvl w:val="0"/>
          <w:numId w:val="1"/>
        </w:numPr>
        <w:tabs>
          <w:tab w:val="clear" w:pos="720"/>
          <w:tab w:val="num" w:pos="360"/>
        </w:tabs>
        <w:bidi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كان الصرب في القرن الثامن عشر يستخدمون لغات مختلفة:</w:t>
        <w:br/>
        <w:t>(أ) ____________________</w:t>
        <w:br/>
        <w:t>(ب) ____________________</w:t>
        <w:br/>
        <w:t>(ج) ____________________</w:t>
        <w:br/>
        <w:t>(د) ____________________</w:t>
      </w:r>
    </w:p>
    <w:p w14:paraId="718EA1C5" w14:textId="7F9F5FF4" w:rsid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bidi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نشر فوك كاراجيتش أول كتاب قواعد في عام ________، وعنوانه ______________________________.</w:t>
      </w:r>
    </w:p>
    <w:p w14:paraId="07E0F536" w14:textId="4BE0F63A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bidi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 xml:space="preserve">نُشرت الطبعة الأولى من </w:t>
      </w:r>
      <w:r>
        <w:rPr>
          <w:rFonts w:ascii="Times New Roman" w:eastAsia="Times New Roman" w:hAnsi="Times New Roman" w:cs="Times New Roman"/>
          <w:i/>
          <w:iCs/>
          <w:kern w:val="0"/>
          <w:rtl/>
          <w:lang w:eastAsia="sr-Latn-RS" w:bidi="ar-SA"/>
          <w14:ligatures w14:val="none"/>
        </w:rPr>
        <w:t>القاموس الصربي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 xml:space="preserve"> في عام _____________.</w:t>
      </w:r>
    </w:p>
    <w:p w14:paraId="5C2BC8CB" w14:textId="2D35FB38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bidi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السنة التي تُعدّ انتصارًا أدبيًا وثقافيًا لفوك هي ___________.</w:t>
      </w:r>
    </w:p>
    <w:p w14:paraId="53B35087" w14:textId="0FF838AD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bidi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t>السنة الرسمية لانتصار إصلاح فوك، حين اعتُمد نظامه الإملائي في صربيا، هي ___________.</w:t>
      </w:r>
    </w:p>
    <w:p w14:paraId="2A8E920F" w14:textId="78837F69" w:rsidR="006838C4" w:rsidRPr="006838C4" w:rsidRDefault="006838C4" w:rsidP="006838C4">
      <w:pPr>
        <w:keepNext/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2. صِل اللغة بالشرح.</w:t>
      </w:r>
    </w:p>
    <w:tbl>
      <w:tblPr>
        <w:bidiVisual/>
        <w:tblW w:w="964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4"/>
        <w:gridCol w:w="6786"/>
      </w:tblGrid>
      <w:tr w:rsidR="006838C4" w:rsidRPr="006838C4" w14:paraId="6AD19AC1" w14:textId="77777777" w:rsidTr="006838C4">
        <w:trPr>
          <w:trHeight w:val="339"/>
          <w:tblHeader/>
          <w:tblCellSpacing w:w="15" w:type="dxa"/>
        </w:trPr>
        <w:tc>
          <w:tcPr>
            <w:tcW w:w="2854" w:type="dxa"/>
            <w:vAlign w:val="center"/>
            <w:hideMark/>
          </w:tcPr>
          <w:p w14:paraId="3A860757" w14:textId="77777777" w:rsidR="006838C4" w:rsidRPr="006838C4" w:rsidRDefault="006838C4" w:rsidP="006838C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اللغة</w:t>
            </w:r>
          </w:p>
        </w:tc>
        <w:tc>
          <w:tcPr>
            <w:tcW w:w="0" w:type="auto"/>
            <w:vAlign w:val="center"/>
            <w:hideMark/>
          </w:tcPr>
          <w:p w14:paraId="42D46FCB" w14:textId="77777777" w:rsidR="006838C4" w:rsidRPr="006838C4" w:rsidRDefault="006838C4" w:rsidP="006838C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الشرح</w:t>
            </w:r>
          </w:p>
        </w:tc>
      </w:tr>
      <w:tr w:rsidR="006838C4" w:rsidRPr="006838C4" w14:paraId="56C45C48" w14:textId="77777777" w:rsidTr="006838C4">
        <w:trPr>
          <w:trHeight w:val="667"/>
          <w:tblCellSpacing w:w="15" w:type="dxa"/>
        </w:trPr>
        <w:tc>
          <w:tcPr>
            <w:tcW w:w="2854" w:type="dxa"/>
            <w:vAlign w:val="center"/>
            <w:hideMark/>
          </w:tcPr>
          <w:p w14:paraId="062AE06B" w14:textId="77777777" w:rsidR="006838C4" w:rsidRP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1. اللغة الشعبية</w:t>
            </w:r>
          </w:p>
        </w:tc>
        <w:tc>
          <w:tcPr>
            <w:tcW w:w="0" w:type="auto"/>
            <w:vAlign w:val="center"/>
            <w:hideMark/>
          </w:tcPr>
          <w:p w14:paraId="35F0178D" w14:textId="1659C687" w:rsidR="006838C4" w:rsidRP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(أ) مزيج من اللغة الروسية-السلافية واللغة الصربية-السلافية واللغة الشعبية</w:t>
            </w:r>
          </w:p>
        </w:tc>
      </w:tr>
      <w:tr w:rsidR="006838C4" w:rsidRPr="006838C4" w14:paraId="2C2D6ABE" w14:textId="77777777" w:rsidTr="006838C4">
        <w:trPr>
          <w:trHeight w:val="667"/>
          <w:tblCellSpacing w:w="15" w:type="dxa"/>
        </w:trPr>
        <w:tc>
          <w:tcPr>
            <w:tcW w:w="2854" w:type="dxa"/>
            <w:vAlign w:val="center"/>
            <w:hideMark/>
          </w:tcPr>
          <w:p w14:paraId="46150AC0" w14:textId="77777777" w:rsidR="006838C4" w:rsidRP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2. اللغة الصربية-السلافية</w:t>
            </w:r>
          </w:p>
        </w:tc>
        <w:tc>
          <w:tcPr>
            <w:tcW w:w="0" w:type="auto"/>
            <w:vAlign w:val="center"/>
            <w:hideMark/>
          </w:tcPr>
          <w:p w14:paraId="304A445D" w14:textId="77777777" w:rsidR="006838C4" w:rsidRP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(ب) اللغة التي كان يتحدث بها الشعب</w:t>
            </w:r>
          </w:p>
        </w:tc>
      </w:tr>
      <w:tr w:rsidR="006838C4" w:rsidRPr="006838C4" w14:paraId="08F6BCA2" w14:textId="77777777" w:rsidTr="006838C4">
        <w:trPr>
          <w:trHeight w:val="656"/>
          <w:tblCellSpacing w:w="15" w:type="dxa"/>
        </w:trPr>
        <w:tc>
          <w:tcPr>
            <w:tcW w:w="2854" w:type="dxa"/>
            <w:vAlign w:val="center"/>
            <w:hideMark/>
          </w:tcPr>
          <w:p w14:paraId="6564D563" w14:textId="77777777" w:rsidR="006838C4" w:rsidRP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3. اللغة الروسية-السلافية</w:t>
            </w:r>
          </w:p>
        </w:tc>
        <w:tc>
          <w:tcPr>
            <w:tcW w:w="0" w:type="auto"/>
            <w:vAlign w:val="center"/>
            <w:hideMark/>
          </w:tcPr>
          <w:p w14:paraId="685B130D" w14:textId="77777777" w:rsidR="006838C4" w:rsidRP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(ج) الصيغة الصربية من اللغة السلافية القديمة</w:t>
            </w:r>
          </w:p>
        </w:tc>
      </w:tr>
      <w:tr w:rsidR="006838C4" w:rsidRPr="006838C4" w14:paraId="0E09261A" w14:textId="77777777" w:rsidTr="006838C4">
        <w:trPr>
          <w:trHeight w:val="339"/>
          <w:tblCellSpacing w:w="15" w:type="dxa"/>
        </w:trPr>
        <w:tc>
          <w:tcPr>
            <w:tcW w:w="2854" w:type="dxa"/>
            <w:vAlign w:val="center"/>
            <w:hideMark/>
          </w:tcPr>
          <w:p w14:paraId="7CAF3D55" w14:textId="77777777" w:rsidR="006838C4" w:rsidRP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4. اللغة السلافية-الصربية</w:t>
            </w:r>
          </w:p>
        </w:tc>
        <w:tc>
          <w:tcPr>
            <w:tcW w:w="0" w:type="auto"/>
            <w:vAlign w:val="center"/>
            <w:hideMark/>
          </w:tcPr>
          <w:p w14:paraId="66ED6DCC" w14:textId="77777777" w:rsid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(د) لغة خاضعة للتأثير الثقافي والكنسي الروسي</w:t>
            </w:r>
          </w:p>
          <w:p w14:paraId="1331B26C" w14:textId="77777777" w:rsidR="00EA49AC" w:rsidRPr="00EA49AC" w:rsidRDefault="00EA49AC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</w:p>
          <w:p w14:paraId="69D0E5B4" w14:textId="77777777" w:rsidR="006838C4" w:rsidRPr="006838C4" w:rsidRDefault="006838C4" w:rsidP="006838C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</w:pPr>
          </w:p>
        </w:tc>
      </w:tr>
    </w:tbl>
    <w:p w14:paraId="2B86B1EA" w14:textId="7902B812" w:rsidR="006838C4" w:rsidRPr="006838C4" w:rsidRDefault="00EA49AC" w:rsidP="006838C4">
      <w:pPr>
        <w:keepNext/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val="sr-Cyrl-CS" w:eastAsia="sr-Latn-RS" w:bidi="ar-SA"/>
          <w14:ligatures w14:val="none"/>
        </w:rPr>
        <w:t>3. أكمل العمل/الحدث.</w:t>
      </w:r>
    </w:p>
    <w:tbl>
      <w:tblPr>
        <w:bidiVisual/>
        <w:tblW w:w="96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7795"/>
      </w:tblGrid>
      <w:tr w:rsidR="00EA49AC" w:rsidRPr="006838C4" w14:paraId="16E2FE74" w14:textId="77777777" w:rsidTr="00EA49AC">
        <w:trPr>
          <w:trHeight w:val="439"/>
          <w:tblHeader/>
          <w:tblCellSpacing w:w="15" w:type="dxa"/>
        </w:trPr>
        <w:tc>
          <w:tcPr>
            <w:tcW w:w="1845" w:type="dxa"/>
            <w:vAlign w:val="center"/>
            <w:hideMark/>
          </w:tcPr>
          <w:p w14:paraId="69642D5B" w14:textId="77777777" w:rsidR="00EA49AC" w:rsidRPr="006838C4" w:rsidRDefault="00EA49AC" w:rsidP="00EA49AC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السنة</w:t>
            </w:r>
          </w:p>
        </w:tc>
        <w:tc>
          <w:tcPr>
            <w:tcW w:w="7795" w:type="dxa"/>
            <w:vAlign w:val="center"/>
            <w:hideMark/>
          </w:tcPr>
          <w:p w14:paraId="432CE39C" w14:textId="77777777" w:rsidR="00EA49AC" w:rsidRPr="006838C4" w:rsidRDefault="00EA49AC" w:rsidP="00EA49AC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العمل / الحدث</w:t>
            </w:r>
          </w:p>
        </w:tc>
      </w:tr>
      <w:tr w:rsidR="00EA49AC" w:rsidRPr="006838C4" w14:paraId="0D52280D" w14:textId="77777777" w:rsidTr="00EA49AC">
        <w:trPr>
          <w:trHeight w:val="448"/>
          <w:tblCellSpacing w:w="15" w:type="dxa"/>
        </w:trPr>
        <w:tc>
          <w:tcPr>
            <w:tcW w:w="1845" w:type="dxa"/>
            <w:vAlign w:val="center"/>
            <w:hideMark/>
          </w:tcPr>
          <w:p w14:paraId="1D486E33" w14:textId="6E4C93F0" w:rsidR="00EA49AC" w:rsidRPr="00EA49AC" w:rsidRDefault="00EA49AC" w:rsidP="00EA49AC">
            <w:pPr>
              <w:bidi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1818</w:t>
            </w:r>
          </w:p>
        </w:tc>
        <w:tc>
          <w:tcPr>
            <w:tcW w:w="7795" w:type="dxa"/>
            <w:vAlign w:val="center"/>
            <w:hideMark/>
          </w:tcPr>
          <w:p w14:paraId="7EB86DFE" w14:textId="0E343D60" w:rsidR="00EA49AC" w:rsidRPr="00EA49AC" w:rsidRDefault="00EA49AC" w:rsidP="00EA49AC">
            <w:pPr>
              <w:bidi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  <w:t>______________________________</w:t>
            </w:r>
          </w:p>
        </w:tc>
      </w:tr>
      <w:tr w:rsidR="00EA49AC" w:rsidRPr="006838C4" w14:paraId="6FF5CFAA" w14:textId="77777777" w:rsidTr="00EA49AC">
        <w:trPr>
          <w:trHeight w:val="448"/>
          <w:tblCellSpacing w:w="15" w:type="dxa"/>
        </w:trPr>
        <w:tc>
          <w:tcPr>
            <w:tcW w:w="1845" w:type="dxa"/>
            <w:vAlign w:val="center"/>
          </w:tcPr>
          <w:p w14:paraId="23D73013" w14:textId="0AD45B19" w:rsidR="00EA49AC" w:rsidRPr="00EA49AC" w:rsidRDefault="00EA49AC" w:rsidP="00EA49AC">
            <w:pPr>
              <w:bidi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1847</w:t>
            </w:r>
          </w:p>
        </w:tc>
        <w:tc>
          <w:tcPr>
            <w:tcW w:w="7795" w:type="dxa"/>
            <w:vAlign w:val="center"/>
            <w:hideMark/>
          </w:tcPr>
          <w:p w14:paraId="115C08F8" w14:textId="0FC1F566" w:rsidR="00EA49AC" w:rsidRPr="00EA49AC" w:rsidRDefault="00EA49AC" w:rsidP="00EA49AC">
            <w:pPr>
              <w:bidi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  <w:t>______________________________</w:t>
            </w:r>
          </w:p>
        </w:tc>
      </w:tr>
      <w:tr w:rsidR="00EA49AC" w:rsidRPr="006838C4" w14:paraId="4AE097D1" w14:textId="77777777" w:rsidTr="00EA49AC">
        <w:trPr>
          <w:trHeight w:val="439"/>
          <w:tblCellSpacing w:w="15" w:type="dxa"/>
        </w:trPr>
        <w:tc>
          <w:tcPr>
            <w:tcW w:w="1845" w:type="dxa"/>
            <w:vAlign w:val="center"/>
          </w:tcPr>
          <w:p w14:paraId="442C938F" w14:textId="784A6029" w:rsidR="00EA49AC" w:rsidRPr="00EA49AC" w:rsidRDefault="00EA49AC" w:rsidP="00EA49AC">
            <w:pPr>
              <w:bidi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val="sr-Cyrl-CS" w:eastAsia="sr-Latn-RS" w:bidi="ar-SA"/>
                <w14:ligatures w14:val="none"/>
              </w:rPr>
              <w:t>1852</w:t>
            </w:r>
          </w:p>
        </w:tc>
        <w:tc>
          <w:tcPr>
            <w:tcW w:w="7795" w:type="dxa"/>
            <w:vAlign w:val="center"/>
            <w:hideMark/>
          </w:tcPr>
          <w:p w14:paraId="7D25B6E1" w14:textId="37F5A108" w:rsidR="00EA49AC" w:rsidRPr="00EA49AC" w:rsidRDefault="00EA49AC" w:rsidP="00EA49AC">
            <w:pPr>
              <w:bidi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  <w:t>_______________________________</w:t>
            </w:r>
          </w:p>
        </w:tc>
      </w:tr>
      <w:tr w:rsidR="00EA49AC" w:rsidRPr="006838C4" w14:paraId="4379F964" w14:textId="77777777" w:rsidTr="00EA49AC">
        <w:trPr>
          <w:trHeight w:val="448"/>
          <w:tblCellSpacing w:w="15" w:type="dxa"/>
        </w:trPr>
        <w:tc>
          <w:tcPr>
            <w:tcW w:w="1845" w:type="dxa"/>
            <w:vAlign w:val="center"/>
          </w:tcPr>
          <w:p w14:paraId="252D0B30" w14:textId="27D6E64F" w:rsidR="00EA49AC" w:rsidRPr="00EA49AC" w:rsidRDefault="00EA49AC" w:rsidP="00EA49AC">
            <w:pPr>
              <w:bidi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:lang w:eastAsia="sr-Latn-RS" w:bidi="ar-SA"/>
                <w14:ligatures w14:val="none"/>
              </w:rPr>
              <w:t>1868</w:t>
            </w:r>
          </w:p>
        </w:tc>
        <w:tc>
          <w:tcPr>
            <w:tcW w:w="7795" w:type="dxa"/>
            <w:vAlign w:val="center"/>
            <w:hideMark/>
          </w:tcPr>
          <w:p w14:paraId="4C12F73F" w14:textId="4D9797D1" w:rsidR="00EA49AC" w:rsidRPr="00EA49AC" w:rsidRDefault="00EA49AC" w:rsidP="00EA49AC">
            <w:pPr>
              <w:bidi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rtl/>
                <w:lang w:eastAsia="sr-Latn-RS" w:bidi="ar-SA"/>
                <w14:ligatures w14:val="none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rtl/>
                <w:lang w:val="sr-Cyrl-CS" w:eastAsia="sr-Latn-RS" w:bidi="ar-SA"/>
                <w14:ligatures w14:val="none"/>
              </w:rPr>
              <w:t>________________________________</w:t>
            </w:r>
          </w:p>
        </w:tc>
      </w:tr>
    </w:tbl>
    <w:p w14:paraId="1704C98A" w14:textId="4D424391" w:rsidR="006838C4" w:rsidRPr="006838C4" w:rsidRDefault="00EA49AC" w:rsidP="006838C4">
      <w:pPr>
        <w:keepNext/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val="sr-Cyrl-CS" w:eastAsia="sr-Latn-RS" w:bidi="ar-SA"/>
          <w14:ligatures w14:val="none"/>
        </w:rPr>
        <w:t>4. ضع دائرة حول الإجابة الصحيحة.</w:t>
      </w:r>
    </w:p>
    <w:p w14:paraId="343084EC" w14:textId="77777777" w:rsidR="006A046C" w:rsidRDefault="006A046C" w:rsidP="006A046C">
      <w:pPr>
        <w:keepLines/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Symbol" w:cs="Times New Roman"/>
          <w:b/>
          <w:bCs/>
          <w:kern w:val="0"/>
          <w:rtl/>
          <w:lang w:eastAsia="sr-Latn-RS" w:bidi="ar-SA"/>
          <w14:ligatures w14:val="none"/>
        </w:rPr>
        <w:t>•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 xml:space="preserve">  أي لهجة اتخذها فوك أساسًا للغة الأدبية؟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br/>
        <w:t>(أ) لهجة بريزرن-تيموك</w:t>
        <w:br/>
        <w:t>(ب) لهجة كوسوفو-ريسافا</w:t>
        <w:br/>
        <w:t>(ج) لهجة شرق الهرسك</w:t>
      </w:r>
    </w:p>
    <w:p w14:paraId="1399C3F1" w14:textId="77777777" w:rsidR="006A046C" w:rsidRPr="006A046C" w:rsidRDefault="006A046C" w:rsidP="006A046C">
      <w:p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44682820" w14:textId="3BAB55D3" w:rsidR="006A046C" w:rsidRDefault="006A046C" w:rsidP="006A046C">
      <w:pPr>
        <w:keepLines/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Symbol" w:cs="Times New Roman"/>
          <w:kern w:val="0"/>
          <w:rtl/>
          <w:lang w:eastAsia="sr-Latn-RS" w:bidi="ar-SA"/>
          <w14:ligatures w14:val="none"/>
        </w:rPr>
        <w:t>•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 xml:space="preserve">  لماذا اختار فوك تلك اللهجة؟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br/>
        <w:t>(أ) لأنها كانت الأقرب إلى اللغة الروسية</w:t>
        <w:br/>
        <w:t>(ب) لأنها كانت واسعة الانتشار وغنية بالأدب الشعبي</w:t>
        <w:br/>
        <w:t>(ج) لأنها كانت تُستخدم في المدارس فقط</w:t>
      </w:r>
    </w:p>
    <w:p w14:paraId="1F6CF2A2" w14:textId="77777777" w:rsidR="006A046C" w:rsidRPr="006A046C" w:rsidRDefault="006A046C" w:rsidP="006A046C">
      <w:p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6AD83E05" w14:textId="77777777" w:rsidR="006A046C" w:rsidRDefault="006A046C" w:rsidP="006A046C">
      <w:pPr>
        <w:keepLines/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Symbol" w:cs="Times New Roman"/>
          <w:b/>
          <w:bCs/>
          <w:kern w:val="0"/>
          <w:rtl/>
          <w:lang w:eastAsia="sr-Latn-RS" w:bidi="ar-SA"/>
          <w14:ligatures w14:val="none"/>
        </w:rPr>
        <w:t>•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 xml:space="preserve">  المبدأ الإملائي الأساسي عند فوك هو: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br/>
        <w:t>(أ) اكتب بأسلوب أكثر تعلّمًا مما تتكلم.</w:t>
        <w:br/>
        <w:t>(ب) اكتب كما تتكلم، واقرأ كما هو مكتوب.</w:t>
        <w:br/>
        <w:t>(ج) اكتب باللغة الكنسية فقط.</w:t>
      </w:r>
    </w:p>
    <w:p w14:paraId="1F92E846" w14:textId="77777777" w:rsidR="006A046C" w:rsidRPr="006A046C" w:rsidRDefault="006A046C" w:rsidP="006A046C">
      <w:p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04D04353" w14:textId="77777777" w:rsidR="006A046C" w:rsidRDefault="006A046C" w:rsidP="006A046C">
      <w:pPr>
        <w:keepLines/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Symbol" w:cs="Times New Roman"/>
          <w:b/>
          <w:bCs/>
          <w:kern w:val="0"/>
          <w:rtl/>
          <w:lang w:eastAsia="sr-Latn-RS" w:bidi="ar-SA"/>
          <w14:ligatures w14:val="none"/>
        </w:rPr>
        <w:t>•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 xml:space="preserve">  من الذي اقترح إصلاح الأبجدية السيريلية الصربية قبل فوك؟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br/>
        <w:t>(أ) سافا مركال</w:t>
        <w:br/>
        <w:t>(ب) دوسيتيه أوبرادوفيتش</w:t>
        <w:br/>
        <w:t>(ج) برانكو راديتشيفيتش</w:t>
      </w:r>
    </w:p>
    <w:p w14:paraId="3DEB9078" w14:textId="77777777" w:rsidR="006A046C" w:rsidRPr="006A046C" w:rsidRDefault="006A046C" w:rsidP="006A046C">
      <w:p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7B272C7A" w14:textId="77777777" w:rsidR="006A046C" w:rsidRDefault="006A046C" w:rsidP="006A046C">
      <w:pPr>
        <w:keepLines/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Symbol" w:cs="Times New Roman"/>
          <w:b/>
          <w:bCs/>
          <w:kern w:val="0"/>
          <w:rtl/>
          <w:lang w:eastAsia="sr-Latn-RS" w:bidi="ar-SA"/>
          <w14:ligatures w14:val="none"/>
        </w:rPr>
        <w:t>•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 xml:space="preserve">  أهم معاون لفوك في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rtl/>
          <w:lang w:eastAsia="sr-Latn-RS" w:bidi="ar-SA"/>
          <w14:ligatures w14:val="none"/>
        </w:rPr>
        <w:t>القاموس الصربي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 xml:space="preserve"> الأول كان: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br/>
        <w:t>(أ) جورا دانيتشيتش</w:t>
        <w:br/>
        <w:t>(ب) يرني كوبيتار</w:t>
        <w:br/>
        <w:t>(ج) برانكو راديتشيفيتش</w:t>
      </w:r>
    </w:p>
    <w:p w14:paraId="7D4D465C" w14:textId="77777777" w:rsidR="006A046C" w:rsidRPr="006A046C" w:rsidRDefault="006A046C" w:rsidP="006A046C">
      <w:p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0A4E0ECE" w14:textId="307E5F9F" w:rsidR="00EA49AC" w:rsidRPr="006838C4" w:rsidRDefault="006A046C" w:rsidP="006A046C">
      <w:pPr>
        <w:keepLines/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Symbol" w:cs="Times New Roman"/>
          <w:b/>
          <w:bCs/>
          <w:kern w:val="0"/>
          <w:rtl/>
          <w:lang w:eastAsia="sr-Latn-RS" w:bidi="ar-SA"/>
          <w14:ligatures w14:val="none"/>
        </w:rPr>
        <w:t>•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 xml:space="preserve">  معاون فوك في الطبعة الثانية من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rtl/>
          <w:lang w:eastAsia="sr-Latn-RS" w:bidi="ar-SA"/>
          <w14:ligatures w14:val="none"/>
        </w:rPr>
        <w:t>القاموس الصربي</w:t>
      </w: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 xml:space="preserve"> كان:</w:t>
      </w: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br/>
        <w:t>(أ) جورا دانيتشيتش</w:t>
        <w:br/>
        <w:t>(ب) دوسيتيه أوبرادوفيتش</w:t>
        <w:br/>
        <w:t>(ج) سافا مركال</w:t>
      </w:r>
    </w:p>
    <w:p w14:paraId="6848502C" w14:textId="61D82934" w:rsidR="006838C4" w:rsidRDefault="006838C4" w:rsidP="006838C4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0DE40DD7" w14:textId="77777777" w:rsidR="006A046C" w:rsidRDefault="006A046C" w:rsidP="006838C4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1ECCB07E" w14:textId="59140793" w:rsidR="006A046C" w:rsidRPr="006A046C" w:rsidRDefault="006A046C" w:rsidP="006838C4">
      <w:pPr>
        <w:keepNext/>
        <w:bidi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val="sr-Cyrl-CS" w:eastAsia="sr-Latn-RS" w:bidi="ar-SA"/>
          <w14:ligatures w14:val="none"/>
        </w:rPr>
        <w:t>5. اذكر خصوم فوك، أي الذين عارضوا الإصلاح:</w:t>
      </w:r>
    </w:p>
    <w:p w14:paraId="3C357491" w14:textId="77777777" w:rsidR="006A046C" w:rsidRDefault="006A046C" w:rsidP="006838C4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</w:p>
    <w:p w14:paraId="61F0E9DD" w14:textId="7437DEE5" w:rsidR="006A046C" w:rsidRPr="006A046C" w:rsidRDefault="006A046C" w:rsidP="006A046C">
      <w:pPr>
        <w:pStyle w:val="ListParagraph"/>
        <w:numPr>
          <w:ilvl w:val="0"/>
          <w:numId w:val="11"/>
        </w:num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  <w:t>………………………………………………………..</w:t>
      </w:r>
    </w:p>
    <w:p w14:paraId="4A2B2504" w14:textId="5D034D0D" w:rsidR="006A046C" w:rsidRDefault="006A046C" w:rsidP="006A046C">
      <w:pPr>
        <w:pStyle w:val="ListParagraph"/>
        <w:numPr>
          <w:ilvl w:val="0"/>
          <w:numId w:val="11"/>
        </w:num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  <w:t>………………………………………………………</w:t>
      </w:r>
    </w:p>
    <w:p w14:paraId="10CCE25A" w14:textId="3A9F785D" w:rsidR="006A046C" w:rsidRPr="006A046C" w:rsidRDefault="006A046C" w:rsidP="006A046C">
      <w:pPr>
        <w:pStyle w:val="ListParagraph"/>
        <w:numPr>
          <w:ilvl w:val="0"/>
          <w:numId w:val="11"/>
        </w:num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val="sr-Cyrl-CS" w:eastAsia="sr-Latn-RS" w:bidi="ar-SA"/>
          <w14:ligatures w14:val="none"/>
        </w:rPr>
        <w:t>……………………………………………………….</w:t>
      </w:r>
    </w:p>
    <w:p w14:paraId="48E1C16D" w14:textId="3612DEAD" w:rsidR="006838C4" w:rsidRPr="006A046C" w:rsidRDefault="006838C4" w:rsidP="006A046C">
      <w:pPr>
        <w:keepNext/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rtl/>
          <w:lang w:eastAsia="sr-Latn-RS" w:bidi="ar-SA"/>
          <w14:ligatures w14:val="none"/>
        </w:rPr>
        <w:t>6. اذكر أربعة أعمال نُشرت عام 1847 وتدل على انتصار أفكار فوك.</w:t>
      </w:r>
    </w:p>
    <w:p w14:paraId="17C6507C" w14:textId="77777777" w:rsidR="006838C4" w:rsidRPr="006838C4" w:rsidRDefault="006838C4" w:rsidP="006A046C">
      <w:pPr>
        <w:numPr>
          <w:ilvl w:val="0"/>
          <w:numId w:val="7"/>
        </w:num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0B9C9D0C">
          <v:rect id="_x0000_i1312" style="width:0;height:1.5pt" o:hralign="center" o:hrstd="t" o:hr="t" fillcolor="#a0a0a0" stroked="f"/>
        </w:pict>
      </w:r>
    </w:p>
    <w:p w14:paraId="2E0A6F61" w14:textId="77777777" w:rsidR="006838C4" w:rsidRPr="006838C4" w:rsidRDefault="006838C4" w:rsidP="006A046C">
      <w:pPr>
        <w:numPr>
          <w:ilvl w:val="0"/>
          <w:numId w:val="7"/>
        </w:num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12419919">
          <v:rect id="_x0000_i1313" style="width:0;height:1.5pt" o:hralign="center" o:hrstd="t" o:hr="t" fillcolor="#a0a0a0" stroked="f"/>
        </w:pict>
      </w:r>
    </w:p>
    <w:p w14:paraId="615F96E8" w14:textId="77777777" w:rsidR="006838C4" w:rsidRPr="006838C4" w:rsidRDefault="006838C4" w:rsidP="006A046C">
      <w:pPr>
        <w:numPr>
          <w:ilvl w:val="0"/>
          <w:numId w:val="7"/>
        </w:num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799B0F59">
          <v:rect id="_x0000_i1314" style="width:0;height:1.5pt" o:hralign="center" o:hrstd="t" o:hr="t" fillcolor="#a0a0a0" stroked="f"/>
        </w:pict>
      </w:r>
    </w:p>
    <w:p w14:paraId="72026982" w14:textId="382F3E3E" w:rsidR="006838C4" w:rsidRPr="006A046C" w:rsidRDefault="006838C4" w:rsidP="006A046C">
      <w:pPr>
        <w:numPr>
          <w:ilvl w:val="0"/>
          <w:numId w:val="7"/>
        </w:numPr>
        <w:bidi/>
        <w:spacing w:after="0" w:line="276" w:lineRule="auto"/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rtl/>
          <w:lang w:eastAsia="sr-Latn-RS" w:bidi="ar-SA"/>
          <w14:ligatures w14:val="none"/>
        </w:rPr>
        <w:pict w14:anchorId="4CA8BD2C">
          <v:rect id="_x0000_i1315" style="width:0;height:1.5pt" o:hralign="center" o:hrstd="t" o:hr="t" fillcolor="#a0a0a0" stroked="f"/>
        </w:pict>
      </w:r>
    </w:p>
    <w:sectPr w:rsidR="006838C4" w:rsidRPr="006A046C" w:rsidSect="006A046C">
      <w:pgSz w:w="11906" w:h="16838"/>
      <w:pgMar w:top="851" w:right="1417" w:bottom="1417" w:left="84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024F1"/>
    <w:multiLevelType w:val="multilevel"/>
    <w:tmpl w:val="DDB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E2A81"/>
    <w:multiLevelType w:val="multilevel"/>
    <w:tmpl w:val="9ECA5A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B5B24"/>
    <w:multiLevelType w:val="multilevel"/>
    <w:tmpl w:val="7C80A0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B509DD"/>
    <w:multiLevelType w:val="multilevel"/>
    <w:tmpl w:val="9B70A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C87B0C"/>
    <w:multiLevelType w:val="multilevel"/>
    <w:tmpl w:val="B4CEDC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EB06F7"/>
    <w:multiLevelType w:val="multilevel"/>
    <w:tmpl w:val="A758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D94B41"/>
    <w:multiLevelType w:val="multilevel"/>
    <w:tmpl w:val="75B6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0310AA"/>
    <w:multiLevelType w:val="multilevel"/>
    <w:tmpl w:val="0A2EC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2947F7"/>
    <w:multiLevelType w:val="multilevel"/>
    <w:tmpl w:val="16C259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8B7973"/>
    <w:multiLevelType w:val="multilevel"/>
    <w:tmpl w:val="F36061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3456EB"/>
    <w:multiLevelType w:val="hybridMultilevel"/>
    <w:tmpl w:val="B718C3E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455232">
    <w:abstractNumId w:val="3"/>
  </w:num>
  <w:num w:numId="2" w16cid:durableId="500782520">
    <w:abstractNumId w:val="5"/>
  </w:num>
  <w:num w:numId="3" w16cid:durableId="1754818300">
    <w:abstractNumId w:val="4"/>
  </w:num>
  <w:num w:numId="4" w16cid:durableId="73207791">
    <w:abstractNumId w:val="1"/>
  </w:num>
  <w:num w:numId="5" w16cid:durableId="1813326320">
    <w:abstractNumId w:val="9"/>
  </w:num>
  <w:num w:numId="6" w16cid:durableId="560752467">
    <w:abstractNumId w:val="0"/>
  </w:num>
  <w:num w:numId="7" w16cid:durableId="2116290271">
    <w:abstractNumId w:val="7"/>
  </w:num>
  <w:num w:numId="8" w16cid:durableId="229924123">
    <w:abstractNumId w:val="6"/>
  </w:num>
  <w:num w:numId="9" w16cid:durableId="696542657">
    <w:abstractNumId w:val="2"/>
  </w:num>
  <w:num w:numId="10" w16cid:durableId="1137602669">
    <w:abstractNumId w:val="8"/>
  </w:num>
  <w:num w:numId="11" w16cid:durableId="1935406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C4"/>
    <w:rsid w:val="00546B5F"/>
    <w:rsid w:val="006838C4"/>
    <w:rsid w:val="006A046C"/>
    <w:rsid w:val="00EA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B497"/>
  <w15:chartTrackingRefBased/>
  <w15:docId w15:val="{FC94DD68-AD97-448C-A271-D0C2D963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8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8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8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8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8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8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8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8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8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8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8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8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8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Pavlovic</dc:creator>
  <cp:keywords/>
  <dc:description/>
  <cp:lastModifiedBy>Gordana Pavlovic</cp:lastModifiedBy>
  <cp:revision>1</cp:revision>
  <dcterms:created xsi:type="dcterms:W3CDTF">2026-05-02T05:35:00Z</dcterms:created>
  <dcterms:modified xsi:type="dcterms:W3CDTF">2026-05-02T06:04:00Z</dcterms:modified>
</cp:coreProperties>
</file>