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057F" w14:textId="29593AD9" w:rsidR="00FD5BA8" w:rsidRDefault="00283811" w:rsidP="00283811">
      <w:pPr>
        <w:rPr>
          <w:b/>
          <w:bCs/>
        </w:rPr>
      </w:pPr>
      <w:r w:rsidRPr="00283811">
        <w:rPr>
          <w:b/>
          <w:bCs/>
          <w:rtl/>
          <w:lang w:val="ru-RU"/>
        </w:rPr>
        <w:t>الأميرة النائمة (وردة الشوك)</w:t>
      </w:r>
    </w:p>
    <w:p w14:paraId="4D710FF1" w14:textId="41427BA0" w:rsidR="00283811" w:rsidRPr="004E28DF" w:rsidRDefault="00283811" w:rsidP="00283811">
      <w:proofErr w:type="spellStart"/>
      <w:r w:rsidRPr="00283811">
        <w:rPr>
          <w:rtl/>
        </w:rPr>
        <w:t>ا</w:t>
      </w:r>
      <w:r w:rsidRPr="004E28DF">
        <w:rPr>
          <w:rtl/>
        </w:rPr>
        <w:t>لأخوان</w:t>
      </w:r>
      <w:proofErr w:type="spellEnd"/>
      <w:r w:rsidRPr="004E28DF">
        <w:rPr>
          <w:rtl/>
        </w:rPr>
        <w:t xml:space="preserve"> غريم</w:t>
      </w:r>
    </w:p>
    <w:p w14:paraId="4E42CB77" w14:textId="241053D3" w:rsidR="00283811" w:rsidRPr="004E28DF" w:rsidRDefault="00283811" w:rsidP="00283811">
      <w:pPr>
        <w:jc w:val="right"/>
        <w:rPr>
          <w:rtl/>
        </w:rPr>
      </w:pPr>
      <w:r w:rsidRPr="004E28DF">
        <w:rPr>
          <w:rtl/>
        </w:rPr>
        <w:t>النوع الأدبي</w:t>
      </w:r>
      <w:r w:rsidRPr="004E28DF">
        <w:rPr>
          <w:rFonts w:hint="cs"/>
          <w:rtl/>
        </w:rPr>
        <w:t>:</w:t>
      </w:r>
      <w:r w:rsidRPr="004E28DF">
        <w:rPr>
          <w:rtl/>
        </w:rPr>
        <w:t xml:space="preserve"> </w:t>
      </w:r>
      <w:r w:rsidRPr="004E28DF">
        <w:rPr>
          <w:rtl/>
        </w:rPr>
        <w:t>حكاية خرافية أدبية (فنية) من تأليف كاتب</w:t>
      </w:r>
    </w:p>
    <w:p w14:paraId="7423847D" w14:textId="7236D42E" w:rsidR="00283811" w:rsidRPr="004E28DF" w:rsidRDefault="00283811" w:rsidP="00283811">
      <w:pPr>
        <w:jc w:val="right"/>
        <w:rPr>
          <w:rtl/>
        </w:rPr>
      </w:pPr>
      <w:r w:rsidRPr="004E28DF">
        <w:rPr>
          <w:rtl/>
        </w:rPr>
        <w:t>الموضوع</w:t>
      </w:r>
      <w:r w:rsidRPr="004E28DF">
        <w:rPr>
          <w:rFonts w:hint="cs"/>
          <w:rtl/>
        </w:rPr>
        <w:t>:</w:t>
      </w:r>
      <w:r w:rsidRPr="004E28DF">
        <w:rPr>
          <w:rFonts w:eastAsia="Times New Roman"/>
          <w:szCs w:val="24"/>
          <w:rtl/>
          <w:lang w:val="en-US"/>
        </w:rPr>
        <w:t xml:space="preserve"> </w:t>
      </w:r>
      <w:r w:rsidRPr="004E28DF">
        <w:rPr>
          <w:rtl/>
        </w:rPr>
        <w:t>لعنة الجنية الشريرة، نومٌ دام مئة عام، وإنقاذ ابنة الملك</w:t>
      </w:r>
      <w:r w:rsidRPr="004E28DF">
        <w:rPr>
          <w:rFonts w:hint="cs"/>
          <w:rtl/>
        </w:rPr>
        <w:t>.</w:t>
      </w:r>
    </w:p>
    <w:p w14:paraId="37DDD5D3" w14:textId="6696DEAE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الشخصيات الرئيسية</w:t>
      </w:r>
      <w:r w:rsidRPr="004E28DF">
        <w:rPr>
          <w:rFonts w:hint="cs"/>
          <w:rtl/>
          <w:lang w:val="en-US"/>
        </w:rPr>
        <w:t>:</w:t>
      </w:r>
    </w:p>
    <w:p w14:paraId="55108DF7" w14:textId="61FCE14A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الأميرة النائمة (ابنة الملك)</w:t>
      </w:r>
    </w:p>
    <w:p w14:paraId="4AC46EA3" w14:textId="4D7EFFCB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الملك والملكة</w:t>
      </w:r>
    </w:p>
    <w:p w14:paraId="5FF8ECBB" w14:textId="64970E22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الأمير</w:t>
      </w:r>
    </w:p>
    <w:p w14:paraId="545C1621" w14:textId="0B728CC1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الشخصيات الثانوية</w:t>
      </w:r>
      <w:r w:rsidRPr="004E28DF">
        <w:rPr>
          <w:rFonts w:hint="cs"/>
          <w:rtl/>
          <w:lang w:val="en-US"/>
        </w:rPr>
        <w:t>:</w:t>
      </w:r>
    </w:p>
    <w:p w14:paraId="27D7D0A9" w14:textId="2215881D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اثنتا عشرة جنية طيبة</w:t>
      </w:r>
    </w:p>
    <w:p w14:paraId="1CDCD4A5" w14:textId="4C538C42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الجنية الثالثة عشرة (المُهانة)</w:t>
      </w:r>
    </w:p>
    <w:p w14:paraId="1C110B18" w14:textId="2A0FCA23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امرأة عجوز في البرج</w:t>
      </w:r>
    </w:p>
    <w:p w14:paraId="076F0E40" w14:textId="485D58FA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صفات الشخصيات</w:t>
      </w:r>
      <w:r w:rsidRPr="004E28DF">
        <w:rPr>
          <w:rFonts w:hint="cs"/>
          <w:rtl/>
          <w:lang w:val="en-US"/>
        </w:rPr>
        <w:t>:</w:t>
      </w:r>
    </w:p>
    <w:p w14:paraId="553F27B5" w14:textId="6BCDFAEF" w:rsidR="00283811" w:rsidRPr="004E28DF" w:rsidRDefault="00283811" w:rsidP="00283811">
      <w:pPr>
        <w:jc w:val="right"/>
        <w:rPr>
          <w:rtl/>
        </w:rPr>
      </w:pPr>
      <w:r w:rsidRPr="004E28DF">
        <w:rPr>
          <w:rtl/>
          <w:lang w:val="en-US"/>
        </w:rPr>
        <w:t>الأميرة</w:t>
      </w:r>
      <w:r w:rsidRPr="004E28DF">
        <w:rPr>
          <w:rFonts w:hint="cs"/>
          <w:rtl/>
          <w:lang w:val="en-US"/>
        </w:rPr>
        <w:t>:</w:t>
      </w:r>
      <w:r w:rsidRPr="004E28DF">
        <w:rPr>
          <w:rtl/>
        </w:rPr>
        <w:t xml:space="preserve"> </w:t>
      </w:r>
      <w:r w:rsidRPr="004E28DF">
        <w:rPr>
          <w:rtl/>
          <w:lang w:val="en-US"/>
        </w:rPr>
        <w:t>جميلة، لطيفة، فضولية</w:t>
      </w:r>
      <w:r w:rsidR="004E28DF" w:rsidRPr="004E28DF">
        <w:rPr>
          <w:lang w:val="en-US"/>
        </w:rPr>
        <w:t>-</w:t>
      </w:r>
    </w:p>
    <w:p w14:paraId="6F0AAED5" w14:textId="5820A247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الجنية الثالثة عشرة</w:t>
      </w:r>
      <w:r w:rsidRPr="004E28DF">
        <w:rPr>
          <w:rFonts w:hint="cs"/>
          <w:rtl/>
          <w:lang w:val="en-US"/>
        </w:rPr>
        <w:t>:</w:t>
      </w:r>
      <w:r w:rsidRPr="004E28DF">
        <w:rPr>
          <w:rtl/>
        </w:rPr>
        <w:t xml:space="preserve"> </w:t>
      </w:r>
      <w:r w:rsidRPr="004E28DF">
        <w:rPr>
          <w:rtl/>
          <w:lang w:val="en-US"/>
        </w:rPr>
        <w:t>حقودة، انتقامية، مغرورة</w:t>
      </w:r>
      <w:r w:rsidR="004E28DF" w:rsidRPr="004E28DF">
        <w:rPr>
          <w:lang w:val="en-US"/>
        </w:rPr>
        <w:t>-</w:t>
      </w:r>
    </w:p>
    <w:p w14:paraId="072A718A" w14:textId="76FE5694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الأمير</w:t>
      </w:r>
      <w:r w:rsidRPr="004E28DF">
        <w:rPr>
          <w:rFonts w:hint="cs"/>
          <w:rtl/>
          <w:lang w:val="en-US"/>
        </w:rPr>
        <w:t>:</w:t>
      </w:r>
      <w:r w:rsidRPr="004E28DF">
        <w:rPr>
          <w:rtl/>
        </w:rPr>
        <w:t xml:space="preserve"> </w:t>
      </w:r>
      <w:r w:rsidRPr="004E28DF">
        <w:rPr>
          <w:rtl/>
          <w:lang w:val="en-US"/>
        </w:rPr>
        <w:t>شجاع، مثابر، نبيل</w:t>
      </w:r>
      <w:r w:rsidR="004E28DF" w:rsidRPr="004E28DF">
        <w:rPr>
          <w:lang w:val="en-US"/>
        </w:rPr>
        <w:t>-</w:t>
      </w:r>
    </w:p>
    <w:p w14:paraId="5DD6DCB0" w14:textId="2C8F4A57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العناصر الخيالية (العجائبية)</w:t>
      </w:r>
      <w:r w:rsidRPr="004E28DF">
        <w:rPr>
          <w:rFonts w:hint="cs"/>
          <w:rtl/>
          <w:lang w:val="en-US"/>
        </w:rPr>
        <w:t>:</w:t>
      </w:r>
    </w:p>
    <w:p w14:paraId="4418DD97" w14:textId="0357B833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الجنّيات، السحر، النبوءات، نومٌ يستمر مئة عام لا يشيخ فيه أحد، وسياج من الأشواك لا يسمح لأحد بالدخول إلى القصر</w:t>
      </w:r>
      <w:r w:rsidRPr="004E28DF">
        <w:rPr>
          <w:rFonts w:hint="cs"/>
          <w:rtl/>
          <w:lang w:val="en-US"/>
        </w:rPr>
        <w:t>.</w:t>
      </w:r>
    </w:p>
    <w:p w14:paraId="20948F69" w14:textId="685A2FBE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الأفكار أو الرسائل الرئيسية في الحكاية</w:t>
      </w:r>
      <w:r w:rsidRPr="004E28DF">
        <w:rPr>
          <w:rFonts w:hint="cs"/>
          <w:rtl/>
          <w:lang w:val="en-US"/>
        </w:rPr>
        <w:t>:</w:t>
      </w:r>
    </w:p>
    <w:p w14:paraId="34BCB8EF" w14:textId="7687D890" w:rsidR="00283811" w:rsidRPr="004E28DF" w:rsidRDefault="00283811" w:rsidP="00283811">
      <w:pPr>
        <w:jc w:val="right"/>
        <w:rPr>
          <w:rtl/>
          <w:lang w:val="en-US"/>
        </w:rPr>
      </w:pPr>
      <w:r w:rsidRPr="004E28DF">
        <w:rPr>
          <w:rtl/>
          <w:lang w:val="en-US"/>
        </w:rPr>
        <w:t>الخير ينتصر دائمًا على الشر</w:t>
      </w:r>
      <w:r w:rsidRPr="004E28DF">
        <w:rPr>
          <w:lang w:val="en-US"/>
        </w:rPr>
        <w:t>.1</w:t>
      </w:r>
    </w:p>
    <w:p w14:paraId="08F8C46E" w14:textId="190E8C22" w:rsidR="00283811" w:rsidRPr="004E28DF" w:rsidRDefault="00283811" w:rsidP="00283811">
      <w:pPr>
        <w:jc w:val="right"/>
        <w:rPr>
          <w:rtl/>
        </w:rPr>
      </w:pPr>
      <w:proofErr w:type="gramStart"/>
      <w:r w:rsidRPr="004E28DF">
        <w:rPr>
          <w:lang w:val="en-US"/>
        </w:rPr>
        <w:t>.</w:t>
      </w:r>
      <w:r w:rsidRPr="004E28DF">
        <w:rPr>
          <w:rtl/>
          <w:lang w:val="en-US"/>
        </w:rPr>
        <w:t>الحب</w:t>
      </w:r>
      <w:proofErr w:type="gramEnd"/>
      <w:r w:rsidRPr="004E28DF">
        <w:rPr>
          <w:rtl/>
          <w:lang w:val="en-US"/>
        </w:rPr>
        <w:t xml:space="preserve"> الحقيقي والشجاعة يتغلبان على جميع العقبات</w:t>
      </w:r>
      <w:r w:rsidRPr="004E28DF">
        <w:rPr>
          <w:lang w:val="en-US"/>
        </w:rPr>
        <w:t>2</w:t>
      </w:r>
    </w:p>
    <w:p w14:paraId="3F6E2CED" w14:textId="72C3DF3A" w:rsidR="00283811" w:rsidRPr="00283811" w:rsidRDefault="00283811" w:rsidP="00283811">
      <w:pPr>
        <w:jc w:val="right"/>
        <w:rPr>
          <w:b/>
          <w:bCs/>
        </w:rPr>
      </w:pPr>
      <w:r w:rsidRPr="004E28DF">
        <w:rPr>
          <w:rtl/>
          <w:lang w:val="en-US"/>
        </w:rPr>
        <w:t>الظلم والإهانة قد يؤديان إلى عواقب سيئة، لكن المصير السيئ يمكن التخفيف منه بالنبل والخير</w:t>
      </w:r>
      <w:r w:rsidRPr="004E28DF">
        <w:rPr>
          <w:rFonts w:hint="cs"/>
          <w:rtl/>
          <w:lang w:val="en-US"/>
        </w:rPr>
        <w:t>.</w:t>
      </w:r>
      <w:r w:rsidRPr="004E28DF">
        <w:rPr>
          <w:lang w:val="en-US"/>
        </w:rPr>
        <w:t>.3</w:t>
      </w:r>
    </w:p>
    <w:p w14:paraId="77F6D01F" w14:textId="119EAE6B" w:rsidR="00283811" w:rsidRPr="00283811" w:rsidRDefault="00283811" w:rsidP="00283811">
      <w:pPr>
        <w:jc w:val="right"/>
        <w:rPr>
          <w:rFonts w:hint="cs"/>
          <w:lang w:val="en-US"/>
        </w:rPr>
      </w:pPr>
    </w:p>
    <w:sectPr w:rsidR="00283811" w:rsidRPr="00283811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71B44"/>
    <w:multiLevelType w:val="multilevel"/>
    <w:tmpl w:val="8AA0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2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ECC"/>
    <w:rsid w:val="00283811"/>
    <w:rsid w:val="002971F2"/>
    <w:rsid w:val="00302334"/>
    <w:rsid w:val="00337926"/>
    <w:rsid w:val="003A21F2"/>
    <w:rsid w:val="003B401D"/>
    <w:rsid w:val="003C0C2F"/>
    <w:rsid w:val="004E28DF"/>
    <w:rsid w:val="0058759D"/>
    <w:rsid w:val="00823A40"/>
    <w:rsid w:val="00A0074B"/>
    <w:rsid w:val="00A04ECC"/>
    <w:rsid w:val="00AB6226"/>
    <w:rsid w:val="00AE2E42"/>
    <w:rsid w:val="00BB41A1"/>
    <w:rsid w:val="00C237C9"/>
    <w:rsid w:val="00CE16C9"/>
    <w:rsid w:val="00E67D3B"/>
    <w:rsid w:val="00F25A8E"/>
    <w:rsid w:val="00F35F62"/>
    <w:rsid w:val="00FD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A65EE"/>
  <w15:docId w15:val="{E8E9E4A6-8DA6-432A-B972-A2DC4AAF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381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Yousef Amro</cp:lastModifiedBy>
  <cp:revision>3</cp:revision>
  <dcterms:created xsi:type="dcterms:W3CDTF">2026-05-18T14:01:00Z</dcterms:created>
  <dcterms:modified xsi:type="dcterms:W3CDTF">2026-05-23T15:57:00Z</dcterms:modified>
</cp:coreProperties>
</file>