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71CDF">
      <w:pPr>
        <w:jc w:val="left"/>
        <w:rPr>
          <w:rFonts w:hint="default" w:ascii="Calibri" w:hAnsi="Calibri" w:cs="Calibri"/>
          <w:b w:val="0"/>
          <w:bCs w:val="0"/>
          <w:sz w:val="24"/>
          <w:szCs w:val="24"/>
          <w:lang w:val="sr-Cyrl-RS"/>
        </w:rPr>
      </w:pPr>
      <w:r>
        <w:rPr>
          <w:rFonts w:hint="default" w:ascii="Calibri" w:hAnsi="Calibri" w:cs="Calibri"/>
          <w:b w:val="0"/>
          <w:bCs w:val="0"/>
          <w:sz w:val="24"/>
          <w:szCs w:val="24"/>
          <w:lang w:val="sr-Cyrl-RS"/>
        </w:rPr>
        <w:t>Радни лист за ученика</w:t>
      </w:r>
    </w:p>
    <w:p w14:paraId="2DD8BC6E">
      <w:pPr>
        <w:jc w:val="left"/>
        <w:rPr>
          <w:rFonts w:hint="default" w:ascii="Calibri" w:hAnsi="Calibri" w:cs="Calibri"/>
          <w:b/>
          <w:bCs/>
          <w:sz w:val="28"/>
          <w:szCs w:val="28"/>
          <w:lang w:val="sr-Cyrl-RS"/>
        </w:rPr>
      </w:pPr>
    </w:p>
    <w:p w14:paraId="345A978C">
      <w:pPr>
        <w:jc w:val="left"/>
        <w:rPr>
          <w:rFonts w:hint="default" w:ascii="Calibri" w:hAnsi="Calibri" w:cs="Calibri"/>
          <w:b/>
          <w:bCs/>
          <w:sz w:val="28"/>
          <w:szCs w:val="28"/>
          <w:lang w:val="sr-Cyrl-RS"/>
        </w:rPr>
      </w:pPr>
    </w:p>
    <w:p w14:paraId="774A5132">
      <w:pPr>
        <w:jc w:val="center"/>
        <w:rPr>
          <w:rFonts w:hint="default" w:ascii="Calibri" w:hAnsi="Calibri" w:cs="Calibri"/>
          <w:b/>
          <w:bCs/>
          <w:i w:val="0"/>
          <w:iCs w:val="0"/>
          <w:sz w:val="28"/>
          <w:szCs w:val="28"/>
          <w:lang w:val="sr-Latn-RS"/>
        </w:rPr>
      </w:pPr>
      <w:r>
        <w:rPr>
          <w:rFonts w:hint="default" w:ascii="Calibri" w:hAnsi="Calibri" w:cs="Calibri"/>
          <w:b/>
          <w:bCs/>
          <w:sz w:val="28"/>
          <w:szCs w:val="28"/>
          <w:lang w:val="sr-Cyrl-RS"/>
        </w:rPr>
        <w:t>Поступци и институције за заштиту</w:t>
      </w:r>
    </w:p>
    <w:p w14:paraId="1E3364AE">
      <w:pPr>
        <w:jc w:val="center"/>
        <w:rPr>
          <w:rFonts w:hint="default" w:ascii="Calibri" w:hAnsi="Calibri" w:cs="Calibri"/>
          <w:sz w:val="28"/>
          <w:szCs w:val="28"/>
        </w:rPr>
      </w:pPr>
      <w:r>
        <w:rPr>
          <w:rFonts w:hint="default" w:ascii="Calibri" w:hAnsi="Calibri" w:eastAsia="TimesNewRomanPS-BoldItalicMT" w:cs="Calibri"/>
          <w:b/>
          <w:bCs/>
          <w:i w:val="0"/>
          <w:iCs w:val="0"/>
          <w:color w:val="000000"/>
          <w:kern w:val="0"/>
          <w:sz w:val="28"/>
          <w:szCs w:val="28"/>
          <w:lang w:val="en-US" w:eastAsia="zh-CN" w:bidi="ar"/>
        </w:rPr>
        <w:t xml:space="preserve">„Коме се обраћамо када... </w:t>
      </w:r>
      <w:r>
        <w:rPr>
          <w:rFonts w:hint="default" w:ascii="Calibri" w:hAnsi="Calibri" w:eastAsia="TimesNewRomanPS-BoldItalicMT" w:cs="Calibri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>“</w:t>
      </w:r>
    </w:p>
    <w:p w14:paraId="5F8527BB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428DBA7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BD004A1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8C3673B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A7C0213">
      <w:pPr>
        <w:keepNext w:val="0"/>
        <w:keepLines w:val="0"/>
        <w:widowControl/>
        <w:suppressLineNumbers w:val="0"/>
        <w:jc w:val="both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У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 пракси радници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се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често сусрећу са неправилностима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. Зато је веома важно да препознају неправилности и знају коме треба прво да се обрате како би отклонили неправилности. Такође, је важно да знају који је очекивани исход тог обраћања.</w:t>
      </w:r>
    </w:p>
    <w:p w14:paraId="77BA3C5D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</w:p>
    <w:p w14:paraId="20527BAC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У наставку следе кратки описи ситација. </w:t>
      </w:r>
    </w:p>
    <w:p w14:paraId="3345295F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Твој задатак је да размислиш коме би се прво  обратио/ла раду отклањања неправилности, које институције треба да помогну у процесу решавања неправилности на раду, заштите радних права. </w:t>
      </w:r>
    </w:p>
    <w:p w14:paraId="0BB96E54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Такође, одреди који је очекивани исход укључивања тих институција.</w:t>
      </w:r>
    </w:p>
    <w:p w14:paraId="0D592A3A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</w:p>
    <w:p w14:paraId="22A69AA9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Задатак радиш сам,а затим своје одговоре треба да анализираш и коменришеш са остатком одељења.</w:t>
      </w:r>
    </w:p>
    <w:p w14:paraId="46A1D31A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3B1E91B9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58BABEB2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en-US" w:eastAsia="zh-CN" w:bidi="ar"/>
        </w:rPr>
        <w:t>Проблемск</w:t>
      </w:r>
      <w:r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sr-Cyrl-RS" w:eastAsia="zh-CN" w:bidi="ar"/>
        </w:rPr>
        <w:t>е</w:t>
      </w:r>
      <w:r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ситуације</w:t>
      </w:r>
      <w:r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sr-Cyrl-RS" w:eastAsia="zh-CN" w:bidi="ar"/>
        </w:rPr>
        <w:t>:</w:t>
      </w:r>
    </w:p>
    <w:p w14:paraId="040F663B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TimesNewRomanPS-BoldMT" w:cs="Calibri"/>
          <w:b/>
          <w:bCs/>
          <w:color w:val="000000"/>
          <w:kern w:val="0"/>
          <w:sz w:val="24"/>
          <w:szCs w:val="24"/>
          <w:lang w:val="sr-Cyrl-RS" w:eastAsia="zh-CN" w:bidi="ar"/>
        </w:rPr>
      </w:pPr>
    </w:p>
    <w:p w14:paraId="2B1363DB">
      <w:pPr>
        <w:keepNext w:val="0"/>
        <w:keepLines w:val="0"/>
        <w:widowControl/>
        <w:suppressLineNumbers w:val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-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Запосленој се не исплаћује зарада већ три месеца. </w:t>
      </w:r>
    </w:p>
    <w:p w14:paraId="4FB036A6">
      <w:pPr>
        <w:keepNext w:val="0"/>
        <w:keepLines w:val="0"/>
        <w:widowControl/>
        <w:suppressLineNumbers w:val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-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Колегиницу шеф свакодневно понижава пред тимом. </w:t>
      </w:r>
    </w:p>
    <w:p w14:paraId="319BCD9D">
      <w:pPr>
        <w:keepNext w:val="0"/>
        <w:keepLines w:val="0"/>
        <w:widowControl/>
        <w:suppressLineNumbers w:val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-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Кандидат није примљен на посао јер има више од 45 година. </w:t>
      </w:r>
    </w:p>
    <w:p w14:paraId="05FE165C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-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Запослени ради у магацину где је покварена расвета и дешавају се честе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 </w:t>
      </w:r>
    </w:p>
    <w:p w14:paraId="736C88AA">
      <w:pPr>
        <w:keepNext w:val="0"/>
        <w:keepLines w:val="0"/>
        <w:widowControl/>
        <w:suppressLineNumbers w:val="0"/>
        <w:ind w:firstLine="120" w:firstLineChars="5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повреде. </w:t>
      </w:r>
    </w:p>
    <w:p w14:paraId="4D3D7D3B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2C664C05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6ED37A89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E5A8B11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b/>
          <w:bCs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b/>
          <w:bCs/>
          <w:color w:val="000000"/>
          <w:kern w:val="0"/>
          <w:sz w:val="24"/>
          <w:szCs w:val="24"/>
          <w:lang w:val="sr-Cyrl-RS" w:eastAsia="zh-CN" w:bidi="ar"/>
        </w:rPr>
        <w:t xml:space="preserve">Коме се обратити </w:t>
      </w:r>
    </w:p>
    <w:p w14:paraId="6451AD8E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Изабери коме би се, од понуђених, обратио/ла</w:t>
      </w:r>
    </w:p>
    <w:p w14:paraId="415CD828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- Послодавац</w:t>
      </w:r>
    </w:p>
    <w:p w14:paraId="7D49BA3A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- Инспекција рада</w:t>
      </w:r>
    </w:p>
    <w:p w14:paraId="4A5BB119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- Суд</w:t>
      </w:r>
    </w:p>
    <w:p w14:paraId="5632FA07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- Медијација</w:t>
      </w:r>
    </w:p>
    <w:p w14:paraId="28CAE245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- Повереник за заштиту равноправности</w:t>
      </w:r>
    </w:p>
    <w:p w14:paraId="7DAB8F02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- Лице за безбедност и здравље</w:t>
      </w:r>
    </w:p>
    <w:p w14:paraId="45DDFD76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</w:p>
    <w:p w14:paraId="25F93748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9C46D34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0C01EF77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BE025F4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732BF0AB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</w:p>
    <w:p w14:paraId="7D0CC04B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</w:p>
    <w:p w14:paraId="5E92A5FD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</w:p>
    <w:p w14:paraId="3B780603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>Размисли и унеси одговоре</w:t>
      </w:r>
    </w:p>
    <w:p w14:paraId="1255B65E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  <w:t xml:space="preserve"> </w:t>
      </w:r>
    </w:p>
    <w:tbl>
      <w:tblPr>
        <w:tblStyle w:val="4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1"/>
        <w:gridCol w:w="3067"/>
        <w:gridCol w:w="3522"/>
      </w:tblGrid>
      <w:tr w14:paraId="1B395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1" w:type="dxa"/>
            <w:shd w:val="clear" w:color="auto" w:fill="D7D7D7" w:themeFill="background1" w:themeFillShade="D8"/>
          </w:tcPr>
          <w:p w14:paraId="0EE9E4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  <w:t>Ситуација</w:t>
            </w:r>
          </w:p>
        </w:tc>
        <w:tc>
          <w:tcPr>
            <w:tcW w:w="3067" w:type="dxa"/>
            <w:shd w:val="clear" w:color="auto" w:fill="D7D7D7" w:themeFill="background1" w:themeFillShade="D8"/>
          </w:tcPr>
          <w:p w14:paraId="572C58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  <w:t>Коме се обратити</w:t>
            </w:r>
          </w:p>
        </w:tc>
        <w:tc>
          <w:tcPr>
            <w:tcW w:w="3522" w:type="dxa"/>
            <w:shd w:val="clear" w:color="auto" w:fill="D7D7D7" w:themeFill="background1" w:themeFillShade="D8"/>
          </w:tcPr>
          <w:p w14:paraId="59DAC6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  <w:t>Очекивани исход</w:t>
            </w:r>
          </w:p>
          <w:p w14:paraId="70F550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</w:tc>
      </w:tr>
      <w:tr w14:paraId="7A8B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1" w:type="dxa"/>
          </w:tcPr>
          <w:p w14:paraId="46CDCBF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  <w:p w14:paraId="1ACBC9F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  <w:t>Неисплаћена плата.</w:t>
            </w:r>
          </w:p>
          <w:p w14:paraId="02B947D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</w:tc>
        <w:tc>
          <w:tcPr>
            <w:tcW w:w="3067" w:type="dxa"/>
          </w:tcPr>
          <w:p w14:paraId="6F2908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</w:tc>
        <w:tc>
          <w:tcPr>
            <w:tcW w:w="3522" w:type="dxa"/>
          </w:tcPr>
          <w:p w14:paraId="7EE314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F3A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1" w:type="dxa"/>
          </w:tcPr>
          <w:p w14:paraId="4D6AAE7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  <w:t>Игнорисање, понижавање (мобинг)</w:t>
            </w:r>
          </w:p>
          <w:p w14:paraId="5B4017A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</w:tc>
        <w:tc>
          <w:tcPr>
            <w:tcW w:w="3067" w:type="dxa"/>
          </w:tcPr>
          <w:p w14:paraId="07EE81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522" w:type="dxa"/>
          </w:tcPr>
          <w:p w14:paraId="7869C4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995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1" w:type="dxa"/>
          </w:tcPr>
          <w:p w14:paraId="19DE58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  <w:t>Неједнак третман при запошљавању.</w:t>
            </w:r>
            <w:bookmarkStart w:id="0" w:name="_GoBack"/>
            <w:bookmarkEnd w:id="0"/>
          </w:p>
          <w:p w14:paraId="79E9918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</w:tc>
        <w:tc>
          <w:tcPr>
            <w:tcW w:w="3067" w:type="dxa"/>
          </w:tcPr>
          <w:p w14:paraId="119F3D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522" w:type="dxa"/>
          </w:tcPr>
          <w:p w14:paraId="734894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</w:tc>
      </w:tr>
      <w:tr w14:paraId="00FE2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1" w:type="dxa"/>
          </w:tcPr>
          <w:p w14:paraId="630506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  <w:t>Опасност на радном месту.</w:t>
            </w:r>
          </w:p>
          <w:p w14:paraId="2F7644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sr-Cyrl-RS" w:eastAsia="zh-CN" w:bidi="ar"/>
              </w:rPr>
            </w:pPr>
          </w:p>
        </w:tc>
        <w:tc>
          <w:tcPr>
            <w:tcW w:w="3067" w:type="dxa"/>
          </w:tcPr>
          <w:p w14:paraId="0C258D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522" w:type="dxa"/>
          </w:tcPr>
          <w:p w14:paraId="034016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5E7309B5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sr-Cyrl-RS" w:eastAsia="zh-CN" w:bidi="ar"/>
        </w:rPr>
      </w:pPr>
    </w:p>
    <w:p w14:paraId="19318CA5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TimesNewRomanPS-ItalicMT" w:cs="Calibri"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 w14:paraId="2DA80DC3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TimesNewRomanPS-ItalicMT" w:cs="Calibri"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 w14:paraId="77BE0490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TimesNewRomanPS-ItalicMT" w:cs="Calibri"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 w14:paraId="1217FF59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TimesNewRomanPS-ItalicMT" w:cs="Calibri"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 w14:paraId="49128A50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TimesNewRomanPS-ItalicMT" w:cs="Calibri"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 w14:paraId="5EB8FAAE">
      <w:pPr>
        <w:keepNext w:val="0"/>
        <w:keepLines w:val="0"/>
        <w:widowControl/>
        <w:suppressLineNumbers w:val="0"/>
        <w:jc w:val="center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390C6215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2371A689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0BFE9E5F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657D330A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72A46D6A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406A114A"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0955B5B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5EBF"/>
    <w:rsid w:val="14A91CD3"/>
    <w:rsid w:val="1698721B"/>
    <w:rsid w:val="22581288"/>
    <w:rsid w:val="23094EF1"/>
    <w:rsid w:val="27977369"/>
    <w:rsid w:val="378F2234"/>
    <w:rsid w:val="3E8024CA"/>
    <w:rsid w:val="44B1231A"/>
    <w:rsid w:val="49112407"/>
    <w:rsid w:val="6C843EB9"/>
    <w:rsid w:val="787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3364</Characters>
  <Lines>0</Lines>
  <Paragraphs>0</Paragraphs>
  <TotalTime>70</TotalTime>
  <ScaleCrop>false</ScaleCrop>
  <LinksUpToDate>false</LinksUpToDate>
  <CharactersWithSpaces>3881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2026-06-03T20:07:00Z</dcterms:created>
  <dc:creator>Melita</dc:creator>
  <cp:lastModifiedBy>Melita Ranđelović</cp:lastModifiedBy>
  <dcterms:modified xsi:type="dcterms:W3CDTF">2026-06-04T22:16:07Z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632A8FD897014E12B27AA0C07064FD49_12</vt:lpwstr>
  </property>
</Properties>
</file>