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6D278D" w14:textId="77777777" w:rsidR="00F55D95" w:rsidRDefault="00000000">
      <w:pPr>
        <w:bidi/>
        <w:spacing w:after="100" w:line="300" w:lineRule="auto"/>
      </w:pPr>
      <w:r>
        <w:rPr>
          <w:b/>
          <w:bCs/>
        </w:rPr>
        <w:t xml:space="preserve">المادة: </w:t>
      </w:r>
      <w:r>
        <w:t>علم الأحياء</w:t>
      </w:r>
    </w:p>
    <w:p w14:paraId="7A934228" w14:textId="77777777" w:rsidR="00F55D95" w:rsidRDefault="00000000">
      <w:pPr>
        <w:bidi/>
        <w:spacing w:after="100" w:line="300" w:lineRule="auto"/>
      </w:pPr>
      <w:r>
        <w:rPr>
          <w:b/>
          <w:bCs/>
        </w:rPr>
        <w:t xml:space="preserve">الموضوع الدراسي: </w:t>
      </w:r>
      <w:r>
        <w:t>أساسيات علم الوراثة</w:t>
      </w:r>
    </w:p>
    <w:p w14:paraId="7E5DF4FC" w14:textId="77777777" w:rsidR="00F55D95" w:rsidRDefault="00000000">
      <w:pPr>
        <w:bidi/>
        <w:spacing w:after="100" w:line="300" w:lineRule="auto"/>
      </w:pPr>
      <w:r>
        <w:rPr>
          <w:b/>
          <w:bCs/>
        </w:rPr>
        <w:t xml:space="preserve">الوحدة الدراسية: </w:t>
      </w:r>
      <w:r>
        <w:t>التركيب الوراثي للجماعة السكانية</w:t>
      </w:r>
    </w:p>
    <w:p w14:paraId="758C5C82" w14:textId="77777777" w:rsidR="00F55D95" w:rsidRDefault="00000000">
      <w:pPr>
        <w:bidi/>
        <w:spacing w:after="240" w:line="300" w:lineRule="auto"/>
      </w:pPr>
      <w:r>
        <w:rPr>
          <w:b/>
          <w:bCs/>
        </w:rPr>
        <w:t xml:space="preserve">الصف: </w:t>
      </w:r>
      <w:r>
        <w:t>I-4، ممرض/ممرضة – فنّي</w:t>
      </w:r>
    </w:p>
    <w:p w14:paraId="24C5D5E6" w14:textId="0ECAE584" w:rsidR="00F55D95" w:rsidRPr="00754B50" w:rsidRDefault="00000000">
      <w:pPr>
        <w:bidi/>
        <w:spacing w:after="160" w:line="300" w:lineRule="auto"/>
      </w:pPr>
      <w:r>
        <w:rPr>
          <w:b/>
          <w:bCs/>
        </w:rPr>
        <w:t>يمثّل التركيب الوراثي للجماعة السكانية تواتر الجينات (أي الأفراد الحاملين لها) في تلك الجماعة.</w:t>
      </w:r>
      <w:r>
        <w:t xml:space="preserve"> ولتحديد تواتر الجينات (أليلاتها) أو توليفاتها (الأنماط الوراثية) تُرصد الصفات الظاهرية للأفراد الذين تتألف منهم الجماعة السكانية</w:t>
      </w:r>
      <w:r w:rsidR="00754B50">
        <w:rPr>
          <w:rFonts w:hint="cs"/>
          <w:rtl/>
        </w:rPr>
        <w:t>.</w:t>
      </w:r>
    </w:p>
    <w:p w14:paraId="54AB96F8" w14:textId="77777777" w:rsidR="00F55D95" w:rsidRDefault="00000000">
      <w:pPr>
        <w:bidi/>
        <w:spacing w:after="160" w:line="300" w:lineRule="auto"/>
      </w:pPr>
      <w:r>
        <w:rPr>
          <w:b/>
          <w:bCs/>
        </w:rPr>
        <w:t>الجماعة السكانية هي مجموعة من الأفراد من النوع نفسه تعيش في موطن معيّن ويمكنها أن تدخل في علاقات تكاثر فيما بينها.</w:t>
      </w:r>
      <w:r>
        <w:t xml:space="preserve"> والجماعة السكانية هي الوحدة الأساسية للتطور. وعلم الوراثة السكانية فرع من علم الوراثة يُعنى بدراسة عمليات التوريث وتباين الصفات على مستوى الجماعة السكانية. والصفات المدروسة يحددها جين واحد أو عدد قليل من الجينات، ولا تؤثر فيها البيئة، وتُسمّى الصفات النوعية (الكيفية).</w:t>
      </w:r>
    </w:p>
    <w:p w14:paraId="55CB8DB2" w14:textId="77777777" w:rsidR="00F55D95" w:rsidRDefault="00000000">
      <w:pPr>
        <w:bidi/>
        <w:spacing w:after="160" w:line="300" w:lineRule="auto"/>
      </w:pPr>
      <w:r>
        <w:rPr>
          <w:b/>
          <w:bCs/>
        </w:rPr>
        <w:t>يتزاوج أفراد الجماعة السكانية فيما بينهم بحرية، ويشتركون في مخزون جيني (مجموعة جينات) مشترك. المخزون الجيني بالمعنى الأوسع هو مجموع جميع جينات جميع الأفراد في تلك الجماعة السكانية.</w:t>
      </w:r>
      <w:r>
        <w:t xml:space="preserve"> وبالمعنى الأضيق هو مجموع جميع جينات موضع جيني واحد في جميع أفراد تلك الجماعة. فمثلًا، إذا كانت جماعة بشرية ما تضم 600 شخص (300 من كل جنس)، فإن المخزون الجيني لصفة واحدة يحددها جين واحد يقع على كروموسوم جسدي ما يبلغ 1200. (إذ يحمل كل شخص زوجًا من أليلات هذا الجين على الكروموسومات المتماثلة.)</w:t>
      </w:r>
    </w:p>
    <w:p w14:paraId="7D07CB30" w14:textId="77777777" w:rsidR="00F55D95" w:rsidRDefault="00000000">
      <w:pPr>
        <w:keepNext/>
        <w:bidi/>
        <w:spacing w:before="200" w:after="120" w:line="300" w:lineRule="auto"/>
      </w:pPr>
      <w:r>
        <w:rPr>
          <w:b/>
          <w:bCs/>
        </w:rPr>
        <w:t>قاعدة (قانون) هاردي – واينبرغ</w:t>
      </w:r>
    </w:p>
    <w:p w14:paraId="2F0AF55D" w14:textId="77777777" w:rsidR="00F55D95" w:rsidRDefault="00000000">
      <w:pPr>
        <w:bidi/>
        <w:spacing w:after="160" w:line="300" w:lineRule="auto"/>
      </w:pPr>
      <w:r>
        <w:t>لدراسة أي جماعة سكانية لا بدّ أولًا من تحديد تركيبها الوراثي. والتركيب الوراثي للجماعة السكانية هو تواتر الأليلات والأنماط الوراثية المقابلة لها في جماعة سكانية معيّنة. وثمة طريقة بسيطة لتحديد ذلك، هي القانون الأساسي لوراثة الجماعات السكانية، أي قانون أو قاعدة هاردي – واينبرغ. فقد اكتشف هاردي، عالم الرياضيات من كامبريدج، وواينبرغ، الطبيب من شتوتغارت، هذه القاعدة عام 1908 كلٌّ منهما مستقلًّا عن الآخر. وقد أثبت هذان العالمان رياضيًا أن عمليات التوريث لا تغيّر تواتر الأليلات والأنماط الوراثية في الأجيال المتعاقبة، وبذلك تكون الجماعة السكانية في حالة توازن. وفي الجماعة السكانية المتوازنة يمكن، انطلاقًا من تواتر الأليلات، تحديد تواتر الأنماط الوراثية أو الأنماط الظاهرية المقابلة، والعكس صحيح. ويُحافَظ على التركيب الوراثي للجماعة السكانية من جيل إلى جيل (أي أنها في حالة توازن)، بمعنى أن تواتر الجينات والأنماط الوراثية يبقى دون تغيير. ولا يكون ذلك ممكنًا إلا إذا تحققت عدة شروط: أن تكون الجماعة السكانية كبيرة، وأن يكون التزاوج بين أفرادها عشوائيًا، وأن تغيب العوامل التي تخلّ بالتركيب الوراثي للجماعة السكانية.</w:t>
      </w:r>
    </w:p>
    <w:p w14:paraId="5273AD40" w14:textId="77777777" w:rsidR="00F55D95" w:rsidRDefault="00000000">
      <w:pPr>
        <w:bidi/>
        <w:spacing w:after="160" w:line="300" w:lineRule="auto"/>
      </w:pPr>
      <w:r>
        <w:rPr>
          <w:b/>
          <w:bCs/>
        </w:rPr>
        <w:t>يمكن توضيح هذا القانون على أسهل وجه بجين له أليلان: أليل سائد (A) وأليل متنحٍّ (a). في جيل الآباء (الأبوان متغايرا الزيجوت، Aa) يوجد هذان الأليلان في الأمشاج بتواترين هما p (للأليل السائد A) وq (للأليل المتنحي a):</w:t>
      </w:r>
    </w:p>
    <w:p w14:paraId="3ACA607E" w14:textId="77777777" w:rsidR="00F55D95" w:rsidRDefault="00000000">
      <w:pPr>
        <w:bidi/>
        <w:spacing w:after="160" w:line="300" w:lineRule="auto"/>
      </w:pPr>
      <w:r>
        <w:rPr>
          <w:b/>
          <w:bCs/>
        </w:rPr>
        <w:t>يمتلك جيل الذرية F1 ثلاثة أنماط وراثية مختلفة هي AA وAa وaa، وتواتراتها p²(AA) و2pq(Aa) وq²(aa) على التوالي. وبما أن الجماعة السكانية في حالة توازن، فإن التواترات نفسها تظهر في الأجيال المتعاقبة، وتسري على الجماعة السكانية بأكملها (100% أو 1)، ولذلك فإن مجموعها يساوي 100% أو 1:</w:t>
      </w:r>
    </w:p>
    <w:p w14:paraId="00E49F5D" w14:textId="77777777" w:rsidR="00F55D95" w:rsidRDefault="00000000">
      <w:pPr>
        <w:spacing w:before="40" w:after="160"/>
        <w:jc w:val="center"/>
      </w:pPr>
      <w:r>
        <w:rPr>
          <w:b/>
          <w:bCs/>
        </w:rPr>
        <w:t>p²(AA) + 2pq(Aa) + q²(aa) = 100% ( 1 )</w:t>
      </w:r>
    </w:p>
    <w:p w14:paraId="5DC2613D" w14:textId="0E0EACAB" w:rsidR="00F55D95" w:rsidRDefault="00000000">
      <w:pPr>
        <w:bidi/>
        <w:spacing w:after="60" w:line="300" w:lineRule="auto"/>
      </w:pPr>
      <w:r>
        <w:rPr>
          <w:b/>
          <w:bCs/>
        </w:rPr>
        <w:t>هذه المعادلة هي الصيغة المفكوكة للتعبير (p + q)² = 1، أي أن p(A) + q(a) = 1، ومنها</w:t>
      </w:r>
      <w:r w:rsidR="00754B50">
        <w:rPr>
          <w:rFonts w:hint="cs"/>
          <w:b/>
          <w:bCs/>
          <w:rtl/>
        </w:rPr>
        <w:t>:</w:t>
      </w:r>
    </w:p>
    <w:p w14:paraId="051952AE" w14:textId="77777777" w:rsidR="00F55D95" w:rsidRDefault="00000000">
      <w:pPr>
        <w:spacing w:before="40" w:after="160"/>
        <w:jc w:val="center"/>
      </w:pPr>
      <w:r>
        <w:rPr>
          <w:b/>
          <w:bCs/>
        </w:rPr>
        <w:t>p(A) = 1 – q(a)      ،      q(a) = 1 – p(A)</w:t>
      </w:r>
    </w:p>
    <w:p w14:paraId="3785A345" w14:textId="77777777" w:rsidR="00F55D95" w:rsidRDefault="00000000">
      <w:pPr>
        <w:bidi/>
        <w:spacing w:after="160" w:line="300" w:lineRule="auto"/>
      </w:pPr>
      <w:r>
        <w:t>وهذا يبيّن الترابط بين الأليلات والأنماط الوراثية التي تكوّنها هذه الأليلات. فإذا لم يتغيّر تواتر الأليلات، بقيت تواترات الأنماط الوراثية في الجيل التالي على حالها، والعكس صحيح، وهذا يعني أن الجماعة السكانية في حالة توازن وراثي.</w:t>
      </w:r>
    </w:p>
    <w:p w14:paraId="1CD5618A" w14:textId="77777777" w:rsidR="00F55D95" w:rsidRDefault="00000000">
      <w:pPr>
        <w:bidi/>
        <w:spacing w:after="160" w:line="300" w:lineRule="auto"/>
      </w:pPr>
      <w:r>
        <w:lastRenderedPageBreak/>
        <w:t>وتنص قاعدة هاردي – واينبرغ على ما يأتي: لا يتغيّر تواتر الجينات والأنماط الوراثية من جيل إلى جيل إذا كانت الجماعة السكانية كبيرة بما يكفي، بحيث يتزاوج أفرادها عشوائيًا، ولا تؤثر فيها عوامل تخلّ بالتركيب الوراثي لتلك الجماعة السكانية.</w:t>
      </w:r>
    </w:p>
    <w:p w14:paraId="410BABF2" w14:textId="77777777" w:rsidR="00F55D95" w:rsidRDefault="00000000">
      <w:pPr>
        <w:keepNext/>
        <w:bidi/>
        <w:spacing w:before="200" w:after="120" w:line="300" w:lineRule="auto"/>
      </w:pPr>
      <w:r>
        <w:rPr>
          <w:b/>
          <w:bCs/>
        </w:rPr>
        <w:t>تطبيق قاعدة هاردي – واينبرغ</w:t>
      </w:r>
    </w:p>
    <w:p w14:paraId="77D04152" w14:textId="77777777" w:rsidR="00F55D95" w:rsidRDefault="00000000">
      <w:pPr>
        <w:bidi/>
        <w:spacing w:after="160" w:line="300" w:lineRule="auto"/>
      </w:pPr>
      <w:r>
        <w:t>تصحّ قاعدة هاردي – واينبرغ ولا يمكن تطبيقها إلا على الجماعات السكانية التي هي في حالة توازن، أي ما يُسمّى الجماعات المثالية. وهذا لا ينطبق على الجماعات البشرية، إلا أنه يمكن تطبيق هذه القاعدة في حساب الجينات المستقرة، مثل جينات نظم فصائل الدم ABO وMN وRh، وكذلك الجينات التي يصحّ فيها التزاوج العشوائي. وإذا عُرف تواتر النمط الظاهري (الصفة) المتنحي في جماعة سكانية معيّنة، أمكن انطلاقًا من ذلك حساب تواتر الأليلات والأنماط الوراثية.</w:t>
      </w:r>
    </w:p>
    <w:p w14:paraId="0B66E1E6" w14:textId="77777777" w:rsidR="00F55D95" w:rsidRDefault="00000000">
      <w:pPr>
        <w:bidi/>
        <w:spacing w:after="160" w:line="300" w:lineRule="auto"/>
      </w:pPr>
      <w:r>
        <w:rPr>
          <w:b/>
          <w:bCs/>
        </w:rPr>
        <w:t>مثال: تواتر المصابين بالمهق (البرص) 25%. ما تواتر الأليلات والأنماط الوراثية في تلك الجماعة السكانية؟</w:t>
      </w:r>
    </w:p>
    <w:p w14:paraId="04F4F8D1" w14:textId="77777777" w:rsidR="00F55D95" w:rsidRDefault="00000000">
      <w:pPr>
        <w:bidi/>
        <w:spacing w:after="160" w:line="300" w:lineRule="auto"/>
      </w:pPr>
      <w:r>
        <w:rPr>
          <w:b/>
          <w:bCs/>
        </w:rPr>
        <w:t>لا يملك المصابون بالمهق أصبغة في الشعر والجلد وغيرهما. ويُحدَّد هذا الاضطراب بأليل متنحٍّ يقع على كروموسوم جسدي. والمصابون بالمهق متماثلو الزيجوت المتنحي (aa)، وتواترهم في الجماعة السكانية هو q². أما الأشخاص ذوو التصبغ الطبيعي فقد يكونون متماثلي الزيجوت السائد (AA) بتواتر p²، أو متغايري الزيجوت (Aa) بتواتر 2pq.</w:t>
      </w:r>
    </w:p>
    <w:p w14:paraId="44FA2F9C" w14:textId="5A75B72B" w:rsidR="00F55D95" w:rsidRDefault="00000000">
      <w:pPr>
        <w:bidi/>
        <w:spacing w:after="60" w:line="300" w:lineRule="auto"/>
      </w:pPr>
      <w:r>
        <w:rPr>
          <w:b/>
          <w:bCs/>
        </w:rPr>
        <w:t>من هذا المثال يكون تواتر المصابين بالمهق q² = 0.25، ومنه q = √0.25، أي</w:t>
      </w:r>
      <w:r w:rsidR="00754B50">
        <w:rPr>
          <w:rFonts w:hint="cs"/>
          <w:b/>
          <w:bCs/>
          <w:rtl/>
        </w:rPr>
        <w:t>:</w:t>
      </w:r>
    </w:p>
    <w:p w14:paraId="4D014AAA" w14:textId="77777777" w:rsidR="00F55D95" w:rsidRDefault="00000000">
      <w:pPr>
        <w:spacing w:before="40" w:after="160"/>
        <w:jc w:val="center"/>
      </w:pPr>
      <w:r>
        <w:rPr>
          <w:b/>
          <w:bCs/>
        </w:rPr>
        <w:t>q = 0.5</w:t>
      </w:r>
    </w:p>
    <w:p w14:paraId="459A312D" w14:textId="4631E9E2" w:rsidR="00F55D95" w:rsidRDefault="00000000" w:rsidP="00754B50">
      <w:pPr>
        <w:bidi/>
        <w:spacing w:after="60" w:line="300" w:lineRule="auto"/>
      </w:pPr>
      <w:r>
        <w:rPr>
          <w:b/>
          <w:bCs/>
        </w:rPr>
        <w:t>تواتر الأليل المتنحي هو 0.5 (50%)، ومن ثمّ يسهل حساب تواتر الأليل السائد</w:t>
      </w:r>
      <w:r w:rsidR="00754B50">
        <w:rPr>
          <w:rFonts w:hint="cs"/>
          <w:b/>
          <w:bCs/>
          <w:rtl/>
        </w:rPr>
        <w:t>:</w:t>
      </w:r>
    </w:p>
    <w:p w14:paraId="475D67E2" w14:textId="77777777" w:rsidR="00F55D95" w:rsidRDefault="00000000">
      <w:pPr>
        <w:spacing w:before="40" w:after="160"/>
        <w:jc w:val="center"/>
      </w:pPr>
      <w:r>
        <w:rPr>
          <w:b/>
          <w:bCs/>
        </w:rPr>
        <w:t>p = 1 – q = 0.5</w:t>
      </w:r>
    </w:p>
    <w:p w14:paraId="65672F74" w14:textId="384052F2" w:rsidR="00F55D95" w:rsidRDefault="00000000">
      <w:pPr>
        <w:keepNext/>
        <w:bidi/>
        <w:spacing w:after="100" w:line="300" w:lineRule="auto"/>
      </w:pPr>
      <w:r>
        <w:rPr>
          <w:b/>
          <w:bCs/>
        </w:rPr>
        <w:t>تواترات الأنماط الوراثية هي</w:t>
      </w:r>
      <w:r w:rsidR="00754B50">
        <w:rPr>
          <w:rFonts w:hint="cs"/>
          <w:b/>
          <w:bCs/>
          <w:rtl/>
        </w:rPr>
        <w:t>:</w:t>
      </w:r>
    </w:p>
    <w:p w14:paraId="429453A0" w14:textId="77777777" w:rsidR="00F55D95" w:rsidRDefault="00000000">
      <w:pPr>
        <w:pStyle w:val="ListParagraph"/>
        <w:numPr>
          <w:ilvl w:val="0"/>
          <w:numId w:val="2"/>
        </w:numPr>
        <w:bidi/>
        <w:spacing w:after="100" w:line="300" w:lineRule="auto"/>
      </w:pPr>
      <w:r>
        <w:rPr>
          <w:b/>
          <w:bCs/>
        </w:rPr>
        <w:t>متماثل الزيجوت السائد: p² (AA) = (0.5)² = 0.25 أو 25%</w:t>
      </w:r>
    </w:p>
    <w:p w14:paraId="4F58FCD6" w14:textId="77777777" w:rsidR="00F55D95" w:rsidRDefault="00000000">
      <w:pPr>
        <w:pStyle w:val="ListParagraph"/>
        <w:numPr>
          <w:ilvl w:val="0"/>
          <w:numId w:val="2"/>
        </w:numPr>
        <w:bidi/>
        <w:spacing w:after="100" w:line="300" w:lineRule="auto"/>
      </w:pPr>
      <w:r>
        <w:rPr>
          <w:b/>
          <w:bCs/>
        </w:rPr>
        <w:t>متغاير الزيجوت: 2pq (Aa) = 2 × 0.5 × 0.5 = 0.50 أو 50%</w:t>
      </w:r>
    </w:p>
    <w:p w14:paraId="23E8842C" w14:textId="77777777" w:rsidR="00F55D95" w:rsidRDefault="00000000">
      <w:pPr>
        <w:pStyle w:val="ListParagraph"/>
        <w:numPr>
          <w:ilvl w:val="0"/>
          <w:numId w:val="2"/>
        </w:numPr>
        <w:bidi/>
        <w:spacing w:after="100" w:line="300" w:lineRule="auto"/>
      </w:pPr>
      <w:r>
        <w:rPr>
          <w:b/>
          <w:bCs/>
        </w:rPr>
        <w:t>متماثل الزيجوت المتنحي: q² (aa) = 0.25 أو 25%</w:t>
      </w:r>
    </w:p>
    <w:p w14:paraId="2A234B13" w14:textId="77777777" w:rsidR="00F55D95" w:rsidRDefault="00000000">
      <w:pPr>
        <w:spacing w:before="40" w:after="160"/>
        <w:jc w:val="center"/>
      </w:pPr>
      <w:r>
        <w:rPr>
          <w:b/>
          <w:bCs/>
        </w:rPr>
        <w:t>p² + 2pq + q² = 0.25 + 0.5 + 0.25 = 1 (100%)</w:t>
      </w:r>
    </w:p>
    <w:p w14:paraId="2703EF7F" w14:textId="77777777" w:rsidR="00F55D95" w:rsidRDefault="00000000">
      <w:pPr>
        <w:keepNext/>
        <w:bidi/>
        <w:spacing w:before="200" w:after="120" w:line="300" w:lineRule="auto"/>
      </w:pPr>
      <w:r>
        <w:rPr>
          <w:b/>
          <w:bCs/>
        </w:rPr>
        <w:t>العوامل التي تغيّر التركيب الوراثي للجماعة السكانية (عوامل التطور)</w:t>
      </w:r>
    </w:p>
    <w:p w14:paraId="5D079B93" w14:textId="77777777" w:rsidR="00F55D95" w:rsidRDefault="00000000">
      <w:pPr>
        <w:bidi/>
        <w:spacing w:after="160" w:line="300" w:lineRule="auto"/>
      </w:pPr>
      <w:r>
        <w:t>لو كانت الجماعة السكانية في حالة توازن دائمًا ولم يتغيّر تواتر الجينات، لاستحال التطور ولكانت الجماعة السكانية ساكنة. ومن المعروف أن ثمة عدة عوامل تغيّر التركيب الوراثي للجماعة السكانية، أي تواتر الأليلات والأنماط الوراثية فيها، وهي:</w:t>
      </w:r>
    </w:p>
    <w:p w14:paraId="07E83856" w14:textId="77777777" w:rsidR="00F55D95" w:rsidRDefault="00000000">
      <w:pPr>
        <w:pStyle w:val="ListParagraph"/>
        <w:numPr>
          <w:ilvl w:val="0"/>
          <w:numId w:val="2"/>
        </w:numPr>
        <w:bidi/>
        <w:spacing w:after="100" w:line="300" w:lineRule="auto"/>
      </w:pPr>
      <w:r>
        <w:t>التزاوج الانتقائي؛</w:t>
      </w:r>
    </w:p>
    <w:p w14:paraId="72C5FE3A" w14:textId="77777777" w:rsidR="00F55D95" w:rsidRDefault="00000000">
      <w:pPr>
        <w:pStyle w:val="ListParagraph"/>
        <w:numPr>
          <w:ilvl w:val="0"/>
          <w:numId w:val="2"/>
        </w:numPr>
        <w:bidi/>
        <w:spacing w:after="100" w:line="300" w:lineRule="auto"/>
      </w:pPr>
      <w:r>
        <w:t>الطفرات؛</w:t>
      </w:r>
    </w:p>
    <w:p w14:paraId="30B6DFBF" w14:textId="77777777" w:rsidR="00F55D95" w:rsidRDefault="00000000">
      <w:pPr>
        <w:pStyle w:val="ListParagraph"/>
        <w:numPr>
          <w:ilvl w:val="0"/>
          <w:numId w:val="2"/>
        </w:numPr>
        <w:bidi/>
        <w:spacing w:after="100" w:line="300" w:lineRule="auto"/>
      </w:pPr>
      <w:r>
        <w:t>الهجرات؛</w:t>
      </w:r>
    </w:p>
    <w:p w14:paraId="72B272C8" w14:textId="77777777" w:rsidR="00F55D95" w:rsidRDefault="00000000">
      <w:pPr>
        <w:pStyle w:val="ListParagraph"/>
        <w:numPr>
          <w:ilvl w:val="0"/>
          <w:numId w:val="2"/>
        </w:numPr>
        <w:bidi/>
        <w:spacing w:after="100" w:line="300" w:lineRule="auto"/>
      </w:pPr>
      <w:r>
        <w:t>الانجراف الوراثي؛</w:t>
      </w:r>
    </w:p>
    <w:p w14:paraId="42EA5F0A" w14:textId="77777777" w:rsidR="00F55D95" w:rsidRDefault="00000000">
      <w:pPr>
        <w:pStyle w:val="ListParagraph"/>
        <w:numPr>
          <w:ilvl w:val="0"/>
          <w:numId w:val="2"/>
        </w:numPr>
        <w:bidi/>
        <w:spacing w:after="100" w:line="300" w:lineRule="auto"/>
      </w:pPr>
      <w:r>
        <w:t>الانتقاء.</w:t>
      </w:r>
    </w:p>
    <w:p w14:paraId="344CCA31" w14:textId="77777777" w:rsidR="00F55D95" w:rsidRDefault="00000000">
      <w:pPr>
        <w:keepNext/>
        <w:bidi/>
        <w:spacing w:before="200" w:after="120" w:line="300" w:lineRule="auto"/>
      </w:pPr>
      <w:r>
        <w:rPr>
          <w:b/>
          <w:bCs/>
        </w:rPr>
        <w:t>التزاوج الانتقائي</w:t>
      </w:r>
    </w:p>
    <w:p w14:paraId="00F57F30" w14:textId="77777777" w:rsidR="00F55D95" w:rsidRDefault="00000000">
      <w:pPr>
        <w:bidi/>
        <w:spacing w:after="160" w:line="300" w:lineRule="auto"/>
      </w:pPr>
      <w:r>
        <w:t>سبق القول إن من الشروط اللازمة لبقاء الجماعة السكانية في حالة توازن أن يكون التزاوج بين أفرادها عشوائيًا. ويعني التزاوج العشوائي تساوي احتمال دخول كل فرد في الجماعة السكانية في علاقات تكاثر مع أي فرد آخر. أما التزاوج الانتقائي فيعني اختيار الشريك على أساس امتلاك صفة معيّنة. ويُميَّز نوعان من هذا التزاوج:</w:t>
      </w:r>
    </w:p>
    <w:p w14:paraId="651D0F8E" w14:textId="77777777" w:rsidR="00F55D95" w:rsidRDefault="00000000">
      <w:pPr>
        <w:pStyle w:val="ListParagraph"/>
        <w:numPr>
          <w:ilvl w:val="0"/>
          <w:numId w:val="2"/>
        </w:numPr>
        <w:bidi/>
        <w:spacing w:after="100" w:line="300" w:lineRule="auto"/>
      </w:pPr>
      <w:r>
        <w:lastRenderedPageBreak/>
        <w:t>أ) التزاوج الانتقائي الموجب: وفيه يوجد ميل إلى شريك له نمط وراثي مشابه (مماثل) لنمط الفرد الذي يختار؛ فمثلًا، في الجماعات البشرية يكون اختيار الشريك عادةً مشروطًا بامتلاك درجة متشابهة من الذكاء، وصفات جسدية متشابهة، ولغة أمّ واحدة، ولون بشرة واحد، وغير ذلك؛</w:t>
      </w:r>
    </w:p>
    <w:p w14:paraId="26EAA07E" w14:textId="77777777" w:rsidR="00F55D95" w:rsidRDefault="00000000">
      <w:pPr>
        <w:pStyle w:val="ListParagraph"/>
        <w:numPr>
          <w:ilvl w:val="0"/>
          <w:numId w:val="2"/>
        </w:numPr>
        <w:bidi/>
        <w:spacing w:after="100" w:line="300" w:lineRule="auto"/>
      </w:pPr>
      <w:r>
        <w:t>ب) التزاوج الانتقائي السالب: وفيه يُفضَّل شريكٌ له نمط وراثي مختلف عن النمط الذي يمتلكه الفرد الذي يختار (وهو أقل شيوعًا؛ فمثلًا، يندر أن يتزوج ذوو الشعر الأحمر بعضهم من بعض).</w:t>
      </w:r>
    </w:p>
    <w:p w14:paraId="121BC1EA" w14:textId="77777777" w:rsidR="00F55D95" w:rsidRDefault="00000000">
      <w:pPr>
        <w:pStyle w:val="ListParagraph"/>
        <w:numPr>
          <w:ilvl w:val="0"/>
          <w:numId w:val="2"/>
        </w:numPr>
        <w:bidi/>
        <w:spacing w:after="100" w:line="300" w:lineRule="auto"/>
      </w:pPr>
      <w:r>
        <w:t>ومن الأشكال الخاصة للتزاوج الانتقائي القرابة الدموية أو التزاوج الداخلي (الاستيلاد الداخلي)، أي التزاوج بين الأقارب. ويعني ذلك التزاوج بين الأقارب المقرّبين، ما يؤدي إلى زيادة تواتر النمطين الوراثيين متماثلي الزيجوت وانخفاض تواتر متغايري الزيجوت. ونظرًا إلى الخطر الكبير جدًا في أن تظهر الأليلات المتنحية الضارة لدى الذرية في الحالة متماثلة الزيجوت، فإن عقد الزواج بين الأقارب المقرّبين منظَّم قانونيًا.</w:t>
      </w:r>
    </w:p>
    <w:p w14:paraId="4DEAF411" w14:textId="77777777" w:rsidR="00F55D95" w:rsidRDefault="00000000">
      <w:pPr>
        <w:keepNext/>
        <w:bidi/>
        <w:spacing w:before="200" w:after="120" w:line="300" w:lineRule="auto"/>
      </w:pPr>
      <w:r>
        <w:rPr>
          <w:b/>
          <w:bCs/>
        </w:rPr>
        <w:t>الطفرات</w:t>
      </w:r>
    </w:p>
    <w:p w14:paraId="49A203A5" w14:textId="77777777" w:rsidR="00F55D95" w:rsidRDefault="00000000">
      <w:pPr>
        <w:bidi/>
        <w:spacing w:after="160" w:line="300" w:lineRule="auto"/>
      </w:pPr>
      <w:r>
        <w:t>الطفرات، كما سبق القول، هي المصدر الأساسي للتباين الوراثي (التغاير الجيني) في الكائنات الحية. وبما أنها تُنتج أشكالًا جديدة من الجينات أو تؤدي إلى توليفات مختلفة منها، فمن المنطقي أن ينتج عنها أيضًا تغيّر في التركيب الجيني (الأليلي) للجماعة السكانية. ففي كل انقسام خلوي تحدث الطفرات في المتوسط في جين واحد من كل 100000 جين، غير أن بعض الجينات يطفر بوتيرة أعلى (1/10000)، بينما يطفر بعضها الآخر بوتيرة أقل.</w:t>
      </w:r>
    </w:p>
    <w:p w14:paraId="6772B81E" w14:textId="77777777" w:rsidR="00F55D95" w:rsidRDefault="00000000">
      <w:pPr>
        <w:keepNext/>
        <w:bidi/>
        <w:spacing w:before="200" w:after="120" w:line="300" w:lineRule="auto"/>
      </w:pPr>
      <w:r>
        <w:rPr>
          <w:b/>
          <w:bCs/>
        </w:rPr>
        <w:t>الهجرات</w:t>
      </w:r>
    </w:p>
    <w:p w14:paraId="370E354F" w14:textId="77777777" w:rsidR="00F55D95" w:rsidRDefault="00000000">
      <w:pPr>
        <w:bidi/>
        <w:spacing w:after="160" w:line="300" w:lineRule="auto"/>
      </w:pPr>
      <w:r>
        <w:t>تُعدّ حركة الأفراد من جماعة سكانية معيّنة إلى جماعة أخرى (الهجرة الخارجية)، ووصول أفراد من جماعات سكانية أخرى إلى الجماعة الأصلية (الهجرة الوافدة)، من أشكال الهجرات. وتسبّب هذه الحركات عادةً تغيّرات في تواتر الجينات في الجماعات السكانية التي يجري بينها تبادل المادة الوراثية. وتُسمّى هذه الظاهرة التدفق الجيني. فإذا كان تواتر أليل معيّن متساويًا في جماعتين سكانيتين، فلن تغيّر الهجرات تواتره. أما إذا اختلف تواتر أليلات جين معيّن، فإن الهجرة العشوائية للأفراد ستغيّر تواتره. فمثلًا، إن تواتر أليل فصيلة الدم B مرتفع جدًا في آسيا (25%) ويتناقص تدريجيًا إلى أقل من 10% مرورًا بأوروبا الغربية وصولًا إلى إسكندنافيا. ويُفسَّر هذا التناقص في الأليل B بغزو المغول الذين تحركوا باتجاه الغرب. فاختلاط المغول بالجماعات السكانية القائمة، التي لم يكن فيها على الأرجح أليل فصيلة الدم B، أدى إلى انتشار هذا الجين من آسيا إلى إسكندنافيا. وفي الأساس يمكن عدّ مثل هذه التغيّرات إيجابية جدًا، لأنها تؤدي إلى زيادة تدريجية في التنوع الوراثي للجماعات البشرية.</w:t>
      </w:r>
    </w:p>
    <w:p w14:paraId="371FEC72" w14:textId="77777777" w:rsidR="00F55D95" w:rsidRDefault="00000000">
      <w:pPr>
        <w:keepNext/>
        <w:bidi/>
        <w:spacing w:before="200" w:after="120" w:line="300" w:lineRule="auto"/>
      </w:pPr>
      <w:r>
        <w:rPr>
          <w:b/>
          <w:bCs/>
        </w:rPr>
        <w:t>الانجراف الوراثي (المصادفة)</w:t>
      </w:r>
    </w:p>
    <w:p w14:paraId="5EBE9599" w14:textId="77777777" w:rsidR="00F55D95" w:rsidRDefault="00000000">
      <w:pPr>
        <w:bidi/>
        <w:spacing w:after="160" w:line="300" w:lineRule="auto"/>
      </w:pPr>
      <w:r>
        <w:t>الانجراف الوراثي، بوصفه عاملًا يغيّر التركيب الوراثي للجماعة السكانية، هو تغيّرات عشوائية في تواتر الأليلات في الجماعات السكانية الصغيرة. وأسهل طريقة لفهم عمل هذا العامل هي عبر مثال محدد. لنتخيّل أنه توجد في مكان ما جماعة سكانية من، مثلًا، 1000 فرد لها تركيب وراثي معيّن. ونتيجة تغيّر مفاجئ في أحد العوامل الخارجية (مثلًا انخفاض درجة الحرارة) قد يموت عدد كبير من الأفراد بحيث لا يبقى منهم إلا 10 أفراد. وتكوّن الأفراد الناجية، وهي حاملة توليفات جينية معيّنة، جماعة سكانية جديدة عن طريق التزاوج فيما بينها. وسيكون لهذه الجماعة السكانية الجديدة تركيب وراثي مختلف اختلافًا جوهريًا عن الجماعة السكانية الأصلية.</w:t>
      </w:r>
    </w:p>
    <w:p w14:paraId="507DF3A9" w14:textId="77777777" w:rsidR="00F55D95" w:rsidRDefault="00000000">
      <w:pPr>
        <w:bidi/>
        <w:spacing w:after="160" w:line="300" w:lineRule="auto"/>
      </w:pPr>
      <w:r>
        <w:t>ومن الأمثلة التوضيحية على الجماعات البشرية تواتر فصائل الدم لدى الهنود (السكان الأصليين) في أمريكا الشمالية. فمعظم هؤلاء الهنود لديهم فصيلة الدم O، لكن إحدى المجموعات المعزولة منهم لديها، بسبب الانجراف الوراثي، الفصيلة A بوصفها الأكثر تواترًا. وهذا التواتر أعلى ليس فقط بالمقارنة مع سائر هنود أمريكا الشمالية، بل هو أعلى أيضًا من تواتره في أي جماعة سكانية أخرى.</w:t>
      </w:r>
    </w:p>
    <w:p w14:paraId="0AF97583" w14:textId="77777777" w:rsidR="00F55D95" w:rsidRDefault="00000000">
      <w:pPr>
        <w:bidi/>
        <w:spacing w:after="160" w:line="300" w:lineRule="auto"/>
      </w:pPr>
      <w:r>
        <w:t>لا تعمل عوامل التطور المذكورة كلٌّ على حدة، بل مجتمعةً. والجماعة السكانية لا تغيّر تركيبها الوراثي بسهولة، ولذلك يلزم أن تعمل هذه العوامل مدة زمنية طويلة حتى تحدث التغيّرات التطورية.</w:t>
      </w:r>
    </w:p>
    <w:p w14:paraId="1A673F3F" w14:textId="6742E4E6" w:rsidR="00754B50" w:rsidRDefault="00000000" w:rsidP="00754B50">
      <w:pPr>
        <w:keepNext/>
        <w:bidi/>
        <w:spacing w:before="200" w:after="120" w:line="300" w:lineRule="auto"/>
        <w:rPr>
          <w:rtl/>
        </w:rPr>
      </w:pPr>
      <w:r>
        <w:rPr>
          <w:b/>
          <w:bCs/>
        </w:rPr>
        <w:lastRenderedPageBreak/>
        <w:t>حُلّ المسائل الآتية.</w:t>
      </w:r>
    </w:p>
    <w:p w14:paraId="6E87B2A1" w14:textId="77777777" w:rsidR="00754B50" w:rsidRDefault="00754B50" w:rsidP="00754B50">
      <w:pPr>
        <w:bidi/>
        <w:spacing w:after="140" w:line="300" w:lineRule="auto"/>
        <w:rPr>
          <w:rtl/>
        </w:rPr>
      </w:pPr>
    </w:p>
    <w:p w14:paraId="76CB1DCD" w14:textId="02FDDF7A" w:rsidR="00754B50" w:rsidRPr="00754B50" w:rsidRDefault="00754B50" w:rsidP="00754B50">
      <w:pPr>
        <w:bidi/>
        <w:spacing w:after="140" w:line="300" w:lineRule="auto"/>
      </w:pPr>
      <w:r>
        <w:t>.</w:t>
      </w:r>
      <w:r w:rsidRPr="00754B50">
        <w:t xml:space="preserve">1 </w:t>
      </w:r>
      <w:r w:rsidRPr="00754B50">
        <w:rPr>
          <w:rtl/>
        </w:rPr>
        <w:t>حددوا تكرار الأليل السائد والأليل المتنحي في الجماعة السكانية التي هي في حالة اتزان، إذا كان تكرار النمط الجيني السائد 0.64؟</w:t>
      </w:r>
    </w:p>
    <w:p w14:paraId="69432606" w14:textId="60730AC8" w:rsidR="00754B50" w:rsidRPr="00754B50" w:rsidRDefault="00754B50" w:rsidP="00754B50">
      <w:pPr>
        <w:bidi/>
        <w:spacing w:after="140" w:line="300" w:lineRule="auto"/>
      </w:pPr>
      <w:r>
        <w:t>.</w:t>
      </w:r>
      <w:r w:rsidRPr="00754B50">
        <w:t xml:space="preserve">2 </w:t>
      </w:r>
      <w:r w:rsidRPr="00754B50">
        <w:rPr>
          <w:rtl/>
        </w:rPr>
        <w:t>في جماعة سكانية من 1000 شخص، وهي في حالة اتزان، عدد الأشخاص الألبينو هو 40. احسبوا تكرار الأليل السائد والأليل المتنحي، وكذلك تكرار الأنماط الجينية في هذه الجماعة السكانية؟</w:t>
      </w:r>
    </w:p>
    <w:p w14:paraId="5016AB64" w14:textId="38719518" w:rsidR="00754B50" w:rsidRPr="00754B50" w:rsidRDefault="00754B50" w:rsidP="00754B50">
      <w:pPr>
        <w:bidi/>
        <w:spacing w:after="140" w:line="300" w:lineRule="auto"/>
      </w:pPr>
      <w:r>
        <w:t>.</w:t>
      </w:r>
      <w:r w:rsidRPr="00754B50">
        <w:t xml:space="preserve">3 </w:t>
      </w:r>
      <w:r w:rsidRPr="00754B50">
        <w:rPr>
          <w:rtl/>
        </w:rPr>
        <w:t>جماعة سكانية من 1000 شخص، هي في حالة اتزان بالنسبة للموضع الجيني الذي يحدد زمرة الدم</w:t>
      </w:r>
      <w:r w:rsidRPr="00754B50">
        <w:t xml:space="preserve"> Rh. </w:t>
      </w:r>
      <w:r w:rsidRPr="00754B50">
        <w:rPr>
          <w:rtl/>
        </w:rPr>
        <w:t>إذا كان تكرار الأليل المتنحي 0.4، فما عدد الأشخاص الذين ستكون لديهم زمرة الدم</w:t>
      </w:r>
      <w:r w:rsidRPr="00754B50">
        <w:t xml:space="preserve"> Rh+</w:t>
      </w:r>
      <w:r w:rsidRPr="00754B50">
        <w:rPr>
          <w:rtl/>
        </w:rPr>
        <w:t>؟</w:t>
      </w:r>
    </w:p>
    <w:p w14:paraId="10B9F4CC" w14:textId="78717C8D" w:rsidR="00754B50" w:rsidRPr="00754B50" w:rsidRDefault="00754B50" w:rsidP="00754B50">
      <w:pPr>
        <w:bidi/>
        <w:spacing w:after="140" w:line="300" w:lineRule="auto"/>
      </w:pPr>
      <w:r>
        <w:t>.</w:t>
      </w:r>
      <w:r w:rsidRPr="00754B50">
        <w:t>4</w:t>
      </w:r>
      <w:r w:rsidRPr="00754B50">
        <w:rPr>
          <w:rtl/>
        </w:rPr>
        <w:t>في إحدى الجماعات السكانية عدد الأفراد ذوي النمط الجيني</w:t>
      </w:r>
      <w:r w:rsidRPr="00754B50">
        <w:t xml:space="preserve"> AA </w:t>
      </w:r>
      <w:r w:rsidRPr="00754B50">
        <w:rPr>
          <w:rtl/>
        </w:rPr>
        <w:t>هو 86، وذوي النمط الجيني</w:t>
      </w:r>
      <w:r w:rsidRPr="00754B50">
        <w:t xml:space="preserve"> Aa </w:t>
      </w:r>
      <w:r w:rsidRPr="00754B50">
        <w:rPr>
          <w:rtl/>
        </w:rPr>
        <w:t>هو 42، وذوي النمط الجيني</w:t>
      </w:r>
      <w:r w:rsidRPr="00754B50">
        <w:t xml:space="preserve"> aa </w:t>
      </w:r>
      <w:r w:rsidRPr="00754B50">
        <w:rPr>
          <w:rtl/>
        </w:rPr>
        <w:t>هو 72. تحققوا مما إذا كانت هذه الجماعة السكانية في حالة اتزان</w:t>
      </w:r>
      <w:r w:rsidRPr="00754B50">
        <w:t>.</w:t>
      </w:r>
    </w:p>
    <w:p w14:paraId="3ADAEDC7" w14:textId="77777777" w:rsidR="00754B50" w:rsidRPr="00754B50" w:rsidRDefault="00754B50" w:rsidP="00754B50">
      <w:pPr>
        <w:bidi/>
        <w:spacing w:after="140" w:line="300" w:lineRule="auto"/>
      </w:pPr>
    </w:p>
    <w:sectPr w:rsidR="00754B50" w:rsidRPr="00754B50">
      <w:pgSz w:w="11906" w:h="16838"/>
      <w:pgMar w:top="1134" w:right="1247" w:bottom="1134" w:left="1247"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175FE5"/>
    <w:multiLevelType w:val="hybridMultilevel"/>
    <w:tmpl w:val="56487470"/>
    <w:lvl w:ilvl="0" w:tplc="6E1C9908">
      <w:start w:val="1"/>
      <w:numFmt w:val="bullet"/>
      <w:lvlText w:val="●"/>
      <w:lvlJc w:val="left"/>
      <w:pPr>
        <w:ind w:left="720" w:hanging="360"/>
      </w:pPr>
    </w:lvl>
    <w:lvl w:ilvl="1" w:tplc="3542840E">
      <w:start w:val="1"/>
      <w:numFmt w:val="bullet"/>
      <w:lvlText w:val="○"/>
      <w:lvlJc w:val="left"/>
      <w:pPr>
        <w:ind w:left="1440" w:hanging="360"/>
      </w:pPr>
    </w:lvl>
    <w:lvl w:ilvl="2" w:tplc="8C3A2304">
      <w:start w:val="1"/>
      <w:numFmt w:val="bullet"/>
      <w:lvlText w:val="■"/>
      <w:lvlJc w:val="left"/>
      <w:pPr>
        <w:ind w:left="2160" w:hanging="360"/>
      </w:pPr>
    </w:lvl>
    <w:lvl w:ilvl="3" w:tplc="A3709BA0">
      <w:start w:val="1"/>
      <w:numFmt w:val="bullet"/>
      <w:lvlText w:val="●"/>
      <w:lvlJc w:val="left"/>
      <w:pPr>
        <w:ind w:left="2880" w:hanging="360"/>
      </w:pPr>
    </w:lvl>
    <w:lvl w:ilvl="4" w:tplc="E446037C">
      <w:start w:val="1"/>
      <w:numFmt w:val="bullet"/>
      <w:lvlText w:val="○"/>
      <w:lvlJc w:val="left"/>
      <w:pPr>
        <w:ind w:left="3600" w:hanging="360"/>
      </w:pPr>
    </w:lvl>
    <w:lvl w:ilvl="5" w:tplc="0C6CDFA6">
      <w:start w:val="1"/>
      <w:numFmt w:val="bullet"/>
      <w:lvlText w:val="■"/>
      <w:lvlJc w:val="left"/>
      <w:pPr>
        <w:ind w:left="4320" w:hanging="360"/>
      </w:pPr>
    </w:lvl>
    <w:lvl w:ilvl="6" w:tplc="6B82E628">
      <w:start w:val="1"/>
      <w:numFmt w:val="bullet"/>
      <w:lvlText w:val="●"/>
      <w:lvlJc w:val="left"/>
      <w:pPr>
        <w:ind w:left="5040" w:hanging="360"/>
      </w:pPr>
    </w:lvl>
    <w:lvl w:ilvl="7" w:tplc="4612ACAC">
      <w:start w:val="1"/>
      <w:numFmt w:val="bullet"/>
      <w:lvlText w:val="●"/>
      <w:lvlJc w:val="left"/>
      <w:pPr>
        <w:ind w:left="5760" w:hanging="360"/>
      </w:pPr>
    </w:lvl>
    <w:lvl w:ilvl="8" w:tplc="E48A2D24">
      <w:start w:val="1"/>
      <w:numFmt w:val="bullet"/>
      <w:lvlText w:val="●"/>
      <w:lvlJc w:val="left"/>
      <w:pPr>
        <w:ind w:left="6480" w:hanging="360"/>
      </w:pPr>
    </w:lvl>
  </w:abstractNum>
  <w:abstractNum w:abstractNumId="1" w15:restartNumberingAfterBreak="0">
    <w:nsid w:val="646C5E0C"/>
    <w:multiLevelType w:val="hybridMultilevel"/>
    <w:tmpl w:val="638EC5A0"/>
    <w:lvl w:ilvl="0" w:tplc="0652FA60">
      <w:start w:val="1"/>
      <w:numFmt w:val="decimal"/>
      <w:lvlText w:val="%1."/>
      <w:lvlJc w:val="left"/>
      <w:pPr>
        <w:ind w:left="567" w:hanging="397"/>
      </w:pPr>
    </w:lvl>
    <w:lvl w:ilvl="1" w:tplc="BCA6C4B4">
      <w:numFmt w:val="decimal"/>
      <w:lvlText w:val=""/>
      <w:lvlJc w:val="left"/>
    </w:lvl>
    <w:lvl w:ilvl="2" w:tplc="DB4A5E00">
      <w:numFmt w:val="decimal"/>
      <w:lvlText w:val=""/>
      <w:lvlJc w:val="left"/>
    </w:lvl>
    <w:lvl w:ilvl="3" w:tplc="B462C572">
      <w:numFmt w:val="decimal"/>
      <w:lvlText w:val=""/>
      <w:lvlJc w:val="left"/>
    </w:lvl>
    <w:lvl w:ilvl="4" w:tplc="55E23F72">
      <w:numFmt w:val="decimal"/>
      <w:lvlText w:val=""/>
      <w:lvlJc w:val="left"/>
    </w:lvl>
    <w:lvl w:ilvl="5" w:tplc="70248E8A">
      <w:numFmt w:val="decimal"/>
      <w:lvlText w:val=""/>
      <w:lvlJc w:val="left"/>
    </w:lvl>
    <w:lvl w:ilvl="6" w:tplc="B2C260A2">
      <w:numFmt w:val="decimal"/>
      <w:lvlText w:val=""/>
      <w:lvlJc w:val="left"/>
    </w:lvl>
    <w:lvl w:ilvl="7" w:tplc="C1849810">
      <w:numFmt w:val="decimal"/>
      <w:lvlText w:val=""/>
      <w:lvlJc w:val="left"/>
    </w:lvl>
    <w:lvl w:ilvl="8" w:tplc="36CCA85C">
      <w:numFmt w:val="decimal"/>
      <w:lvlText w:val=""/>
      <w:lvlJc w:val="left"/>
    </w:lvl>
  </w:abstractNum>
  <w:abstractNum w:abstractNumId="2" w15:restartNumberingAfterBreak="0">
    <w:nsid w:val="7E1D7CD7"/>
    <w:multiLevelType w:val="hybridMultilevel"/>
    <w:tmpl w:val="3C307C10"/>
    <w:lvl w:ilvl="0" w:tplc="07708D94">
      <w:start w:val="1"/>
      <w:numFmt w:val="bullet"/>
      <w:lvlText w:val="•"/>
      <w:lvlJc w:val="left"/>
      <w:pPr>
        <w:ind w:left="567" w:hanging="283"/>
      </w:pPr>
    </w:lvl>
    <w:lvl w:ilvl="1" w:tplc="08DEA214">
      <w:numFmt w:val="decimal"/>
      <w:lvlText w:val=""/>
      <w:lvlJc w:val="left"/>
    </w:lvl>
    <w:lvl w:ilvl="2" w:tplc="7B12D2DC">
      <w:numFmt w:val="decimal"/>
      <w:lvlText w:val=""/>
      <w:lvlJc w:val="left"/>
    </w:lvl>
    <w:lvl w:ilvl="3" w:tplc="B8041154">
      <w:numFmt w:val="decimal"/>
      <w:lvlText w:val=""/>
      <w:lvlJc w:val="left"/>
    </w:lvl>
    <w:lvl w:ilvl="4" w:tplc="1E807374">
      <w:numFmt w:val="decimal"/>
      <w:lvlText w:val=""/>
      <w:lvlJc w:val="left"/>
    </w:lvl>
    <w:lvl w:ilvl="5" w:tplc="A3E411D4">
      <w:numFmt w:val="decimal"/>
      <w:lvlText w:val=""/>
      <w:lvlJc w:val="left"/>
    </w:lvl>
    <w:lvl w:ilvl="6" w:tplc="6F102D34">
      <w:numFmt w:val="decimal"/>
      <w:lvlText w:val=""/>
      <w:lvlJc w:val="left"/>
    </w:lvl>
    <w:lvl w:ilvl="7" w:tplc="85F48BD4">
      <w:numFmt w:val="decimal"/>
      <w:lvlText w:val=""/>
      <w:lvlJc w:val="left"/>
    </w:lvl>
    <w:lvl w:ilvl="8" w:tplc="AFE09AD8">
      <w:numFmt w:val="decimal"/>
      <w:lvlText w:val=""/>
      <w:lvlJc w:val="left"/>
    </w:lvl>
  </w:abstractNum>
  <w:num w:numId="1" w16cid:durableId="629481538">
    <w:abstractNumId w:val="0"/>
    <w:lvlOverride w:ilvl="0">
      <w:startOverride w:val="1"/>
    </w:lvlOverride>
  </w:num>
  <w:num w:numId="2" w16cid:durableId="1608544884">
    <w:abstractNumId w:val="2"/>
    <w:lvlOverride w:ilvl="0">
      <w:startOverride w:val="1"/>
    </w:lvlOverride>
  </w:num>
  <w:num w:numId="3" w16cid:durableId="569852231">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5D95"/>
    <w:rsid w:val="001244CA"/>
    <w:rsid w:val="00754B50"/>
    <w:rsid w:val="00F55D9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53FA6A"/>
  <w15:docId w15:val="{D8075B50-951C-4183-B04E-26B89C8AC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1405</Words>
  <Characters>8010</Characters>
  <Application>Microsoft Office Word</Application>
  <DocSecurity>0</DocSecurity>
  <Lines>66</Lines>
  <Paragraphs>18</Paragraphs>
  <ScaleCrop>false</ScaleCrop>
  <Company/>
  <LinksUpToDate>false</LinksUpToDate>
  <CharactersWithSpaces>9397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Yousef Amro</cp:lastModifiedBy>
  <cp:revision>2</cp:revision>
  <dcterms:created xsi:type="dcterms:W3CDTF">2026-09-21T18:29:00Z</dcterms:created>
  <dcterms:modified xsi:type="dcterms:W3CDTF">2026-09-23T01:33:00Z</dcterms:modified>
</cp:coreProperties>
</file>